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62D3" w:rsidRDefault="002662D3" w:rsidP="00B6657B">
      <w:pPr>
        <w:pStyle w:val="Tekstpodstawowy"/>
        <w:spacing w:before="120"/>
        <w:jc w:val="center"/>
        <w:rPr>
          <w:b/>
          <w:sz w:val="22"/>
          <w:szCs w:val="22"/>
        </w:rPr>
      </w:pPr>
      <w:r>
        <w:rPr>
          <w:b/>
          <w:sz w:val="22"/>
          <w:szCs w:val="22"/>
        </w:rPr>
        <w:t xml:space="preserve">WYKAZ </w:t>
      </w:r>
      <w:r w:rsidR="002064FB">
        <w:rPr>
          <w:b/>
          <w:sz w:val="22"/>
          <w:szCs w:val="22"/>
        </w:rPr>
        <w:t>UWAG</w:t>
      </w:r>
      <w:r>
        <w:rPr>
          <w:b/>
          <w:sz w:val="22"/>
          <w:szCs w:val="22"/>
        </w:rPr>
        <w:t xml:space="preserve"> DO KP</w:t>
      </w:r>
      <w:r w:rsidR="00875DCC">
        <w:rPr>
          <w:b/>
          <w:sz w:val="22"/>
          <w:szCs w:val="22"/>
        </w:rPr>
        <w:t>-611-</w:t>
      </w:r>
      <w:r w:rsidR="00D178F2">
        <w:rPr>
          <w:b/>
          <w:sz w:val="22"/>
          <w:szCs w:val="22"/>
        </w:rPr>
        <w:t>441</w:t>
      </w:r>
      <w:r w:rsidR="00875DCC">
        <w:rPr>
          <w:b/>
          <w:sz w:val="22"/>
          <w:szCs w:val="22"/>
        </w:rPr>
        <w:t>-ARiMR/</w:t>
      </w:r>
      <w:r w:rsidR="00BD748F">
        <w:rPr>
          <w:b/>
          <w:sz w:val="22"/>
          <w:szCs w:val="22"/>
        </w:rPr>
        <w:t>1</w:t>
      </w:r>
      <w:r w:rsidR="00875DCC">
        <w:rPr>
          <w:b/>
          <w:sz w:val="22"/>
          <w:szCs w:val="22"/>
        </w:rPr>
        <w:t>/</w:t>
      </w:r>
      <w:r w:rsidR="00D178F2">
        <w:rPr>
          <w:b/>
          <w:sz w:val="22"/>
          <w:szCs w:val="22"/>
        </w:rPr>
        <w:t>z</w:t>
      </w:r>
    </w:p>
    <w:p w:rsidR="006B3384" w:rsidRPr="00B6657B" w:rsidRDefault="006B3384" w:rsidP="00B6657B">
      <w:pPr>
        <w:pStyle w:val="Tekstpodstawowy"/>
        <w:spacing w:before="120"/>
        <w:rPr>
          <w:b/>
          <w:szCs w:val="24"/>
        </w:rPr>
      </w:pPr>
    </w:p>
    <w:tbl>
      <w:tblPr>
        <w:tblW w:w="1101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4941"/>
        <w:gridCol w:w="2693"/>
        <w:gridCol w:w="709"/>
        <w:gridCol w:w="2126"/>
      </w:tblGrid>
      <w:tr w:rsidR="006D40A5" w:rsidTr="00EC66DC">
        <w:trPr>
          <w:trHeight w:hRule="exact" w:val="1072"/>
        </w:trPr>
        <w:tc>
          <w:tcPr>
            <w:tcW w:w="541" w:type="dxa"/>
            <w:shd w:val="clear" w:color="auto" w:fill="E0E0E0"/>
            <w:vAlign w:val="center"/>
          </w:tcPr>
          <w:p w:rsidR="006D40A5" w:rsidRDefault="006D40A5" w:rsidP="002662D3">
            <w:pPr>
              <w:pStyle w:val="Tekstpodstawowy"/>
              <w:spacing w:before="0" w:after="0"/>
              <w:jc w:val="center"/>
              <w:rPr>
                <w:b/>
                <w:sz w:val="22"/>
                <w:szCs w:val="22"/>
              </w:rPr>
            </w:pPr>
            <w:r>
              <w:rPr>
                <w:b/>
                <w:sz w:val="22"/>
                <w:szCs w:val="22"/>
              </w:rPr>
              <w:t>Lp.</w:t>
            </w:r>
          </w:p>
        </w:tc>
        <w:tc>
          <w:tcPr>
            <w:tcW w:w="4941" w:type="dxa"/>
            <w:shd w:val="clear" w:color="auto" w:fill="E0E0E0"/>
            <w:vAlign w:val="center"/>
          </w:tcPr>
          <w:p w:rsidR="006D40A5" w:rsidRDefault="006D40A5" w:rsidP="002662D3">
            <w:pPr>
              <w:pStyle w:val="Tekstpodstawowy"/>
              <w:spacing w:before="0" w:after="0"/>
              <w:jc w:val="center"/>
              <w:rPr>
                <w:b/>
                <w:sz w:val="22"/>
                <w:szCs w:val="22"/>
              </w:rPr>
            </w:pPr>
            <w:r>
              <w:rPr>
                <w:b/>
                <w:sz w:val="22"/>
                <w:szCs w:val="22"/>
              </w:rPr>
              <w:t xml:space="preserve">Treść </w:t>
            </w:r>
            <w:r w:rsidR="00A030F5">
              <w:rPr>
                <w:b/>
                <w:sz w:val="22"/>
                <w:szCs w:val="22"/>
              </w:rPr>
              <w:t>uwagi</w:t>
            </w:r>
          </w:p>
        </w:tc>
        <w:tc>
          <w:tcPr>
            <w:tcW w:w="3402" w:type="dxa"/>
            <w:gridSpan w:val="2"/>
            <w:shd w:val="clear" w:color="auto" w:fill="E0E0E0"/>
            <w:vAlign w:val="center"/>
          </w:tcPr>
          <w:p w:rsidR="006D40A5" w:rsidRDefault="006D40A5" w:rsidP="002662D3">
            <w:pPr>
              <w:pStyle w:val="Tekstpodstawowy"/>
              <w:spacing w:before="0" w:after="0"/>
              <w:jc w:val="center"/>
              <w:rPr>
                <w:b/>
                <w:sz w:val="22"/>
                <w:szCs w:val="22"/>
              </w:rPr>
            </w:pPr>
            <w:r>
              <w:rPr>
                <w:b/>
                <w:sz w:val="22"/>
                <w:szCs w:val="22"/>
              </w:rPr>
              <w:t xml:space="preserve">Nazwa komórki organizacyjnej zgłaszającej </w:t>
            </w:r>
            <w:r w:rsidR="00A030F5">
              <w:rPr>
                <w:b/>
                <w:sz w:val="22"/>
                <w:szCs w:val="22"/>
              </w:rPr>
              <w:t>uwagę</w:t>
            </w:r>
          </w:p>
        </w:tc>
        <w:tc>
          <w:tcPr>
            <w:tcW w:w="2126" w:type="dxa"/>
            <w:shd w:val="clear" w:color="auto" w:fill="E0E0E0"/>
            <w:vAlign w:val="center"/>
          </w:tcPr>
          <w:p w:rsidR="006D40A5" w:rsidRDefault="006D40A5" w:rsidP="002662D3">
            <w:pPr>
              <w:pStyle w:val="Tekstpodstawowy"/>
              <w:spacing w:before="0" w:after="0"/>
              <w:jc w:val="center"/>
              <w:rPr>
                <w:b/>
                <w:sz w:val="22"/>
                <w:szCs w:val="22"/>
              </w:rPr>
            </w:pPr>
            <w:r>
              <w:rPr>
                <w:b/>
                <w:sz w:val="22"/>
                <w:szCs w:val="22"/>
              </w:rPr>
              <w:t>Uzasadnienie*</w:t>
            </w:r>
          </w:p>
        </w:tc>
      </w:tr>
      <w:tr w:rsidR="002662D3" w:rsidTr="00EC66DC">
        <w:trPr>
          <w:trHeight w:val="284"/>
        </w:trPr>
        <w:tc>
          <w:tcPr>
            <w:tcW w:w="11010" w:type="dxa"/>
            <w:gridSpan w:val="5"/>
            <w:vAlign w:val="center"/>
          </w:tcPr>
          <w:p w:rsidR="002662D3" w:rsidRPr="002A484D" w:rsidRDefault="002662D3" w:rsidP="002662D3">
            <w:pPr>
              <w:pStyle w:val="Tekstpodstawowy"/>
              <w:spacing w:before="0" w:after="0"/>
              <w:jc w:val="center"/>
              <w:rPr>
                <w:b/>
                <w:sz w:val="22"/>
                <w:szCs w:val="22"/>
              </w:rPr>
            </w:pPr>
            <w:r w:rsidRPr="002A484D">
              <w:rPr>
                <w:b/>
                <w:sz w:val="22"/>
                <w:szCs w:val="22"/>
              </w:rPr>
              <w:t xml:space="preserve">Wykaz </w:t>
            </w:r>
            <w:r>
              <w:rPr>
                <w:b/>
                <w:sz w:val="22"/>
                <w:szCs w:val="22"/>
              </w:rPr>
              <w:t>wprowadzonyc</w:t>
            </w:r>
            <w:r w:rsidRPr="002A484D">
              <w:rPr>
                <w:b/>
                <w:sz w:val="22"/>
                <w:szCs w:val="22"/>
              </w:rPr>
              <w:t xml:space="preserve">h </w:t>
            </w:r>
            <w:r w:rsidR="002064FB">
              <w:rPr>
                <w:b/>
                <w:sz w:val="22"/>
                <w:szCs w:val="22"/>
              </w:rPr>
              <w:t>uwag</w:t>
            </w:r>
          </w:p>
        </w:tc>
      </w:tr>
      <w:tr w:rsidR="00117BE9" w:rsidTr="00EC66DC">
        <w:trPr>
          <w:trHeight w:val="284"/>
        </w:trPr>
        <w:tc>
          <w:tcPr>
            <w:tcW w:w="541" w:type="dxa"/>
            <w:vAlign w:val="center"/>
          </w:tcPr>
          <w:p w:rsidR="00117BE9" w:rsidRPr="002A57F4" w:rsidRDefault="00117BE9" w:rsidP="00117BE9">
            <w:pPr>
              <w:pStyle w:val="Tekstpodstawowy"/>
              <w:numPr>
                <w:ilvl w:val="0"/>
                <w:numId w:val="7"/>
              </w:numPr>
              <w:spacing w:before="0" w:after="0"/>
              <w:ind w:left="357" w:hanging="357"/>
              <w:jc w:val="center"/>
              <w:rPr>
                <w:sz w:val="18"/>
                <w:szCs w:val="18"/>
              </w:rPr>
            </w:pPr>
          </w:p>
        </w:tc>
        <w:tc>
          <w:tcPr>
            <w:tcW w:w="4941" w:type="dxa"/>
            <w:shd w:val="clear" w:color="auto" w:fill="auto"/>
          </w:tcPr>
          <w:p w:rsidR="00117BE9" w:rsidRPr="00D178F2" w:rsidRDefault="00D178F2" w:rsidP="00D178F2">
            <w:pPr>
              <w:spacing w:before="120"/>
              <w:jc w:val="both"/>
              <w:rPr>
                <w:sz w:val="20"/>
              </w:rPr>
            </w:pPr>
            <w:r w:rsidRPr="00D178F2">
              <w:rPr>
                <w:sz w:val="20"/>
              </w:rPr>
              <w:t xml:space="preserve">diagram 1.1.4.1. Weryfikacja wstępna, proponujemy rozważenie odstąpienia od konieczności ostemplowywania faktur zarówno przez pracownika weryfikującego jak i przez beneficjenta. </w:t>
            </w:r>
          </w:p>
        </w:tc>
        <w:tc>
          <w:tcPr>
            <w:tcW w:w="3402" w:type="dxa"/>
            <w:gridSpan w:val="2"/>
            <w:shd w:val="clear" w:color="auto" w:fill="auto"/>
          </w:tcPr>
          <w:p w:rsidR="00117BE9" w:rsidRPr="003E7F27" w:rsidRDefault="00D178F2" w:rsidP="00D178F2">
            <w:pPr>
              <w:spacing w:before="120"/>
              <w:jc w:val="center"/>
              <w:rPr>
                <w:sz w:val="18"/>
                <w:szCs w:val="18"/>
              </w:rPr>
            </w:pPr>
            <w:proofErr w:type="spellStart"/>
            <w:r>
              <w:rPr>
                <w:sz w:val="18"/>
                <w:szCs w:val="18"/>
              </w:rPr>
              <w:t>DPiZP</w:t>
            </w:r>
            <w:proofErr w:type="spellEnd"/>
          </w:p>
        </w:tc>
        <w:tc>
          <w:tcPr>
            <w:tcW w:w="2126" w:type="dxa"/>
            <w:vMerge w:val="restart"/>
            <w:shd w:val="clear" w:color="auto" w:fill="CCCCCC"/>
          </w:tcPr>
          <w:p w:rsidR="00117BE9" w:rsidRDefault="00117BE9" w:rsidP="00117BE9">
            <w:pPr>
              <w:pStyle w:val="Tekstpodstawowy"/>
              <w:spacing w:before="0" w:after="0"/>
              <w:rPr>
                <w:sz w:val="22"/>
                <w:szCs w:val="22"/>
              </w:rPr>
            </w:pPr>
          </w:p>
        </w:tc>
      </w:tr>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shd w:val="clear" w:color="auto" w:fill="auto"/>
          </w:tcPr>
          <w:p w:rsidR="00D27330" w:rsidRPr="00D178F2" w:rsidRDefault="00D27330" w:rsidP="00D27330">
            <w:pPr>
              <w:spacing w:before="120"/>
              <w:jc w:val="both"/>
              <w:rPr>
                <w:sz w:val="20"/>
              </w:rPr>
            </w:pPr>
            <w:r w:rsidRPr="00D178F2">
              <w:rPr>
                <w:sz w:val="20"/>
              </w:rPr>
              <w:t xml:space="preserve">KP, 1.1.5. Reguły związane z przebiegiem procesu, R.1 – proponujemy powołując ustawę z dnia 14 czerwca 1960 Kodeks postępowania administracyjnego podać prawidłowo publikator tj. (Dz. U. z 2016 r. poz. 23 z </w:t>
            </w:r>
            <w:proofErr w:type="spellStart"/>
            <w:r w:rsidRPr="00D178F2">
              <w:rPr>
                <w:sz w:val="20"/>
              </w:rPr>
              <w:t>późn</w:t>
            </w:r>
            <w:proofErr w:type="spellEnd"/>
            <w:r w:rsidRPr="00D178F2">
              <w:rPr>
                <w:sz w:val="20"/>
              </w:rPr>
              <w:t>. zm.)</w:t>
            </w:r>
          </w:p>
          <w:p w:rsidR="00D27330" w:rsidRPr="003E7F27" w:rsidRDefault="00D27330" w:rsidP="00D27330">
            <w:pPr>
              <w:pStyle w:val="Zwykytekst"/>
              <w:spacing w:before="120"/>
              <w:jc w:val="both"/>
              <w:rPr>
                <w:rFonts w:ascii="Times New Roman" w:hAnsi="Times New Roman" w:cs="Times New Roman"/>
                <w:sz w:val="18"/>
                <w:szCs w:val="18"/>
              </w:rPr>
            </w:pPr>
          </w:p>
        </w:tc>
        <w:tc>
          <w:tcPr>
            <w:tcW w:w="3402" w:type="dxa"/>
            <w:gridSpan w:val="2"/>
            <w:shd w:val="clear" w:color="auto" w:fill="auto"/>
          </w:tcPr>
          <w:p w:rsidR="00D27330" w:rsidRDefault="00D27330" w:rsidP="00D27330">
            <w:pPr>
              <w:jc w:val="center"/>
            </w:pPr>
            <w:proofErr w:type="spellStart"/>
            <w:r w:rsidRPr="00191727">
              <w:rPr>
                <w:sz w:val="18"/>
                <w:szCs w:val="18"/>
              </w:rPr>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shd w:val="clear" w:color="auto" w:fill="auto"/>
          </w:tcPr>
          <w:p w:rsidR="00D27330" w:rsidRPr="00D27330" w:rsidRDefault="00D27330" w:rsidP="00D27330">
            <w:pPr>
              <w:spacing w:before="120"/>
              <w:jc w:val="both"/>
              <w:rPr>
                <w:sz w:val="20"/>
              </w:rPr>
            </w:pPr>
            <w:r w:rsidRPr="00D27330">
              <w:rPr>
                <w:sz w:val="20"/>
              </w:rPr>
              <w:t>KP, 1.1.5. Reguły związane z przebiegiem procesu, R8. – proponujemy uzupełnienie treści wskazanej reguły poprzez określenie, zgodnie z § 7 ust. 4 umowy o przyznaniu pomocy, że Zarząd Województwa może uwzględnić wniosek o płatność złożony po upływie terminu z drugiego wezwania w przypadku, gdy nie została wypowiedziana umowy i nie upłynęły terminy maksymalne określone w umowie</w:t>
            </w:r>
          </w:p>
        </w:tc>
        <w:tc>
          <w:tcPr>
            <w:tcW w:w="3402" w:type="dxa"/>
            <w:gridSpan w:val="2"/>
            <w:shd w:val="clear" w:color="auto" w:fill="auto"/>
          </w:tcPr>
          <w:p w:rsidR="00D27330" w:rsidRDefault="00D27330" w:rsidP="00D27330">
            <w:pPr>
              <w:jc w:val="center"/>
            </w:pPr>
            <w:proofErr w:type="spellStart"/>
            <w:r w:rsidRPr="00191727">
              <w:rPr>
                <w:sz w:val="18"/>
                <w:szCs w:val="18"/>
              </w:rPr>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shd w:val="clear" w:color="auto" w:fill="auto"/>
          </w:tcPr>
          <w:p w:rsidR="00D27330" w:rsidRPr="00D27330" w:rsidRDefault="00D27330" w:rsidP="00D27330">
            <w:pPr>
              <w:spacing w:before="120"/>
              <w:jc w:val="both"/>
              <w:rPr>
                <w:sz w:val="20"/>
              </w:rPr>
            </w:pPr>
            <w:r w:rsidRPr="00D27330">
              <w:rPr>
                <w:sz w:val="20"/>
              </w:rPr>
              <w:t>KP, 1.1.6. Załączniki – Proponujemy uzupełnić wykaz załączników o dokument K-1.2/442 Karta obliczania kar – umowa, który został przekazany do opiniowania wraz z przedmiotową książką procedur;</w:t>
            </w:r>
          </w:p>
          <w:p w:rsidR="00D27330" w:rsidRPr="00D27330" w:rsidRDefault="00D27330" w:rsidP="00D27330">
            <w:pPr>
              <w:spacing w:before="120"/>
              <w:jc w:val="both"/>
              <w:rPr>
                <w:sz w:val="20"/>
              </w:rPr>
            </w:pPr>
          </w:p>
        </w:tc>
        <w:tc>
          <w:tcPr>
            <w:tcW w:w="3402" w:type="dxa"/>
            <w:gridSpan w:val="2"/>
            <w:shd w:val="clear" w:color="auto" w:fill="auto"/>
          </w:tcPr>
          <w:p w:rsidR="00D27330" w:rsidRDefault="00D27330" w:rsidP="00D27330">
            <w:pPr>
              <w:jc w:val="center"/>
            </w:pPr>
            <w:proofErr w:type="spellStart"/>
            <w:r w:rsidRPr="00191727">
              <w:rPr>
                <w:sz w:val="18"/>
                <w:szCs w:val="18"/>
              </w:rPr>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shd w:val="clear" w:color="auto" w:fill="auto"/>
          </w:tcPr>
          <w:p w:rsidR="00D27330" w:rsidRPr="00D27330" w:rsidRDefault="00D27330" w:rsidP="00D27330">
            <w:pPr>
              <w:spacing w:before="120"/>
              <w:jc w:val="both"/>
              <w:rPr>
                <w:sz w:val="20"/>
              </w:rPr>
            </w:pPr>
            <w:r w:rsidRPr="00D27330">
              <w:rPr>
                <w:sz w:val="20"/>
              </w:rPr>
              <w:t xml:space="preserve">D-1/441 - Proponujemy dopisanie kolejnych </w:t>
            </w:r>
            <w:proofErr w:type="spellStart"/>
            <w:r w:rsidRPr="00D27330">
              <w:rPr>
                <w:sz w:val="20"/>
              </w:rPr>
              <w:t>tiret</w:t>
            </w:r>
            <w:proofErr w:type="spellEnd"/>
            <w:r w:rsidRPr="00D27330">
              <w:rPr>
                <w:sz w:val="20"/>
              </w:rPr>
              <w:t xml:space="preserve"> deklaracji bezstronności stosownie do art. 24 kodeksu postępowania administracyjnego</w:t>
            </w:r>
          </w:p>
          <w:p w:rsidR="00D27330" w:rsidRPr="00D27330" w:rsidRDefault="00D27330" w:rsidP="00D27330">
            <w:pPr>
              <w:spacing w:before="120"/>
              <w:jc w:val="both"/>
              <w:rPr>
                <w:sz w:val="20"/>
              </w:rPr>
            </w:pPr>
          </w:p>
        </w:tc>
        <w:tc>
          <w:tcPr>
            <w:tcW w:w="3402" w:type="dxa"/>
            <w:gridSpan w:val="2"/>
            <w:shd w:val="clear" w:color="auto" w:fill="auto"/>
          </w:tcPr>
          <w:p w:rsidR="00D27330" w:rsidRDefault="00D27330" w:rsidP="00D27330">
            <w:pPr>
              <w:jc w:val="center"/>
            </w:pPr>
            <w:proofErr w:type="spellStart"/>
            <w:r w:rsidRPr="00191727">
              <w:rPr>
                <w:sz w:val="18"/>
                <w:szCs w:val="18"/>
              </w:rPr>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shd w:val="clear" w:color="auto" w:fill="auto"/>
          </w:tcPr>
          <w:p w:rsidR="00D27330" w:rsidRPr="00D27330" w:rsidRDefault="00D27330" w:rsidP="00D27330">
            <w:pPr>
              <w:spacing w:before="120"/>
              <w:jc w:val="both"/>
              <w:rPr>
                <w:sz w:val="20"/>
              </w:rPr>
            </w:pPr>
            <w:r w:rsidRPr="00D27330">
              <w:rPr>
                <w:sz w:val="20"/>
              </w:rPr>
              <w:t>IK-1/441, str. 1 – akapit pierwszy Instrukcji wskazuje, że dokument K-1/441 Karta weryfikacji wniosku o płatność obowiązuje i będzie stosowana przy obsłudze wniosków o płatność dla wszystkich działań delegowanych w ramach PROW 2014-2020. Jednakże jak wynika ze strony tytułowej dokumentu K-1/441 ma on zastosowanie wyłącznie dla poddziałania 19.3</w:t>
            </w:r>
          </w:p>
        </w:tc>
        <w:tc>
          <w:tcPr>
            <w:tcW w:w="3402" w:type="dxa"/>
            <w:gridSpan w:val="2"/>
            <w:shd w:val="clear" w:color="auto" w:fill="auto"/>
          </w:tcPr>
          <w:p w:rsidR="00D27330" w:rsidRDefault="00D27330" w:rsidP="00D27330">
            <w:pPr>
              <w:jc w:val="center"/>
            </w:pPr>
            <w:proofErr w:type="spellStart"/>
            <w:r w:rsidRPr="00191727">
              <w:rPr>
                <w:sz w:val="18"/>
                <w:szCs w:val="18"/>
              </w:rPr>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shd w:val="clear" w:color="auto" w:fill="auto"/>
          </w:tcPr>
          <w:p w:rsidR="00D27330" w:rsidRPr="00D27330" w:rsidRDefault="00D27330" w:rsidP="00D27330">
            <w:pPr>
              <w:spacing w:before="120"/>
              <w:jc w:val="both"/>
              <w:rPr>
                <w:sz w:val="20"/>
              </w:rPr>
            </w:pPr>
            <w:r w:rsidRPr="00D27330">
              <w:rPr>
                <w:sz w:val="20"/>
              </w:rPr>
              <w:t xml:space="preserve">IK-1/441 – zasady wypełniania karty – pkt 1 </w:t>
            </w:r>
            <w:proofErr w:type="spellStart"/>
            <w:r w:rsidRPr="00D27330">
              <w:rPr>
                <w:sz w:val="20"/>
              </w:rPr>
              <w:t>tiret</w:t>
            </w:r>
            <w:proofErr w:type="spellEnd"/>
            <w:r w:rsidRPr="00D27330">
              <w:rPr>
                <w:sz w:val="20"/>
              </w:rPr>
              <w:t xml:space="preserve"> 5 str. 1 – z zapisu tego wynika, że część E2, F oraz załącznik nr 2 karty weryfikacji obligatoryjnie zatwierdza Zatwierdzający. Zwrócić jednakże należy, iż m.in. z załącznika nr 2 karty  weryfikacji wynika, że jest on zatwierdzany (podpisany) przez Zatwierdzającego w przypadku braku zgodności stanowisk pomiędzy Weryfikującym i Sprawdzającym. Wskazaną powyżej niespójność należy usunąć</w:t>
            </w:r>
          </w:p>
        </w:tc>
        <w:tc>
          <w:tcPr>
            <w:tcW w:w="3402" w:type="dxa"/>
            <w:gridSpan w:val="2"/>
            <w:shd w:val="clear" w:color="auto" w:fill="auto"/>
          </w:tcPr>
          <w:p w:rsidR="00D27330" w:rsidRDefault="00D27330" w:rsidP="00D27330">
            <w:pPr>
              <w:jc w:val="center"/>
            </w:pPr>
            <w:proofErr w:type="spellStart"/>
            <w:r w:rsidRPr="00191727">
              <w:rPr>
                <w:sz w:val="18"/>
                <w:szCs w:val="18"/>
              </w:rPr>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shd w:val="clear" w:color="auto" w:fill="auto"/>
          </w:tcPr>
          <w:p w:rsidR="00D27330" w:rsidRPr="00D27330" w:rsidRDefault="00D27330" w:rsidP="00D27330">
            <w:pPr>
              <w:spacing w:before="120"/>
              <w:jc w:val="both"/>
              <w:rPr>
                <w:sz w:val="20"/>
              </w:rPr>
            </w:pPr>
            <w:r w:rsidRPr="00D27330">
              <w:rPr>
                <w:sz w:val="20"/>
              </w:rPr>
              <w:t>IK-1/441, A: Weryfikacja wstępna, pkt 1 str. 2 Zwracamy uwagę, iż zgodnie z § 7 ust. 4 umowy o przyznaniu pomocy wniosek o płatność może być uwzględniony również w przypadku, gdy został złożony po terminie jeżeli nie została wypowiedziana umowy i nie upłynęły terminy maksymalne wynikające z umowy.</w:t>
            </w:r>
          </w:p>
        </w:tc>
        <w:tc>
          <w:tcPr>
            <w:tcW w:w="3402" w:type="dxa"/>
            <w:gridSpan w:val="2"/>
            <w:shd w:val="clear" w:color="auto" w:fill="auto"/>
          </w:tcPr>
          <w:p w:rsidR="00D27330" w:rsidRDefault="00D27330" w:rsidP="00D27330">
            <w:pPr>
              <w:jc w:val="center"/>
            </w:pPr>
            <w:proofErr w:type="spellStart"/>
            <w:r w:rsidRPr="00191727">
              <w:rPr>
                <w:sz w:val="18"/>
                <w:szCs w:val="18"/>
              </w:rPr>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shd w:val="clear" w:color="auto" w:fill="auto"/>
          </w:tcPr>
          <w:p w:rsidR="00D27330" w:rsidRPr="00D27330" w:rsidRDefault="00D27330" w:rsidP="00D27330">
            <w:pPr>
              <w:spacing w:before="120"/>
              <w:jc w:val="both"/>
              <w:rPr>
                <w:sz w:val="20"/>
              </w:rPr>
            </w:pPr>
            <w:r w:rsidRPr="00D27330">
              <w:rPr>
                <w:sz w:val="20"/>
              </w:rPr>
              <w:t xml:space="preserve">IK-1/441 Weryfikacja wstępna str. 3 pkt 3 – proponujemy powołując rozporządzenie delegowane Komisji (UE) NR 640/2014 z dnia 11 marca 2014 r. uzupełniające rozporządzenie Parlamentu Europejskiego i Rady (UE) nr 1306/2013 w odniesieniu do zintegrowanego systemu zarządzania i kontroli oraz warunków odmowy lub wycofania płatności oraz do kar administracyjnych mających zastosowanie do płatności bezpośrednich, wsparcia rozwoju obszarów wiejskich oraz zasady wzajemnej zgodności podać prawidłowo publikator, tj. (Dz. Urz. UE L 181 z 20.06.2014, str. 48 z </w:t>
            </w:r>
            <w:proofErr w:type="spellStart"/>
            <w:r w:rsidRPr="00D27330">
              <w:rPr>
                <w:sz w:val="20"/>
              </w:rPr>
              <w:t>późn</w:t>
            </w:r>
            <w:proofErr w:type="spellEnd"/>
            <w:r w:rsidRPr="00D27330">
              <w:rPr>
                <w:sz w:val="20"/>
              </w:rPr>
              <w:t>. zm.)</w:t>
            </w:r>
          </w:p>
          <w:p w:rsidR="00D27330" w:rsidRPr="00D27330" w:rsidRDefault="00D27330" w:rsidP="00D27330">
            <w:pPr>
              <w:spacing w:before="120"/>
              <w:jc w:val="both"/>
              <w:rPr>
                <w:sz w:val="20"/>
              </w:rPr>
            </w:pPr>
          </w:p>
        </w:tc>
        <w:tc>
          <w:tcPr>
            <w:tcW w:w="3402" w:type="dxa"/>
            <w:gridSpan w:val="2"/>
            <w:shd w:val="clear" w:color="auto" w:fill="auto"/>
          </w:tcPr>
          <w:p w:rsidR="00D27330" w:rsidRDefault="00D27330" w:rsidP="00D27330">
            <w:pPr>
              <w:jc w:val="center"/>
            </w:pPr>
            <w:proofErr w:type="spellStart"/>
            <w:r w:rsidRPr="00191727">
              <w:rPr>
                <w:sz w:val="18"/>
                <w:szCs w:val="18"/>
              </w:rPr>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tcPr>
          <w:p w:rsidR="00D27330" w:rsidRPr="00D27330" w:rsidRDefault="00D27330" w:rsidP="00D27330">
            <w:pPr>
              <w:spacing w:before="120"/>
              <w:jc w:val="both"/>
              <w:rPr>
                <w:sz w:val="20"/>
              </w:rPr>
            </w:pPr>
            <w:r w:rsidRPr="00D27330">
              <w:rPr>
                <w:sz w:val="20"/>
              </w:rPr>
              <w:t>IK-1/441 B1 I Weryfikacja załączników pkt 1 str. 5, płatności bezgotówkowe dokonywane w walutach obcych str. 6 - proponujemy powołując ustawę z dnia 29 września 1994 r. o rachunkowości podać prawidłowo publikator tj. (Dz. U. z 2016 r. poz. 1047)</w:t>
            </w:r>
          </w:p>
          <w:p w:rsidR="00D27330" w:rsidRPr="00D27330" w:rsidRDefault="00D27330" w:rsidP="00D27330">
            <w:pPr>
              <w:spacing w:before="120"/>
              <w:rPr>
                <w:sz w:val="20"/>
              </w:rPr>
            </w:pPr>
          </w:p>
        </w:tc>
        <w:tc>
          <w:tcPr>
            <w:tcW w:w="3402" w:type="dxa"/>
            <w:gridSpan w:val="2"/>
          </w:tcPr>
          <w:p w:rsidR="00D27330" w:rsidRDefault="00D27330" w:rsidP="00D27330">
            <w:pPr>
              <w:jc w:val="center"/>
            </w:pPr>
            <w:proofErr w:type="spellStart"/>
            <w:r w:rsidRPr="00191727">
              <w:rPr>
                <w:sz w:val="18"/>
                <w:szCs w:val="18"/>
              </w:rPr>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tcPr>
          <w:p w:rsidR="00D27330" w:rsidRPr="00D27330" w:rsidRDefault="00D27330" w:rsidP="00D27330">
            <w:pPr>
              <w:spacing w:before="120"/>
              <w:jc w:val="both"/>
              <w:rPr>
                <w:sz w:val="20"/>
              </w:rPr>
            </w:pPr>
            <w:r w:rsidRPr="00D27330">
              <w:rPr>
                <w:sz w:val="20"/>
              </w:rPr>
              <w:t xml:space="preserve">IK-1/441 B1 I Weryfikacja załączników pkt 1 str. 5 -  proponujemy podać prawidłowo nazwę aktu prawnego i jego publikator, tj. rozporządzenie Parlamentu Europejskiego i Rady (UE) nr 1305/2013 z dnia 17 grudnia 2013 r. w sprawie wsparcia rozwoju obszarów wiejskich przez Europejski Fundusz Rolny na rzecz Rozwoju Obszarów Wiejskich (EFRROW) i uchylające rozporządzenie Rady (WE) nr 1698/2005 (Dz. Urz. UE L 347 z 20.12.2013 str. 487 z </w:t>
            </w:r>
            <w:proofErr w:type="spellStart"/>
            <w:r w:rsidRPr="00D27330">
              <w:rPr>
                <w:sz w:val="20"/>
              </w:rPr>
              <w:t>późn</w:t>
            </w:r>
            <w:proofErr w:type="spellEnd"/>
            <w:r w:rsidRPr="00D27330">
              <w:rPr>
                <w:sz w:val="20"/>
              </w:rPr>
              <w:t>. zm.)</w:t>
            </w:r>
          </w:p>
          <w:p w:rsidR="00D27330" w:rsidRPr="00D27330" w:rsidRDefault="00D27330" w:rsidP="00D27330">
            <w:pPr>
              <w:pStyle w:val="Zwykytekst"/>
              <w:spacing w:before="120"/>
              <w:jc w:val="both"/>
              <w:rPr>
                <w:rFonts w:ascii="Times New Roman" w:eastAsia="Times New Roman" w:hAnsi="Times New Roman" w:cs="Times New Roman"/>
                <w:sz w:val="20"/>
                <w:szCs w:val="20"/>
              </w:rPr>
            </w:pPr>
          </w:p>
        </w:tc>
        <w:tc>
          <w:tcPr>
            <w:tcW w:w="3402" w:type="dxa"/>
            <w:gridSpan w:val="2"/>
          </w:tcPr>
          <w:p w:rsidR="00D27330" w:rsidRDefault="00D27330" w:rsidP="00D27330">
            <w:pPr>
              <w:jc w:val="center"/>
            </w:pPr>
            <w:proofErr w:type="spellStart"/>
            <w:r w:rsidRPr="00191727">
              <w:rPr>
                <w:sz w:val="18"/>
                <w:szCs w:val="18"/>
              </w:rPr>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tcPr>
          <w:p w:rsidR="00D27330" w:rsidRPr="00D27330" w:rsidRDefault="00D27330" w:rsidP="00D27330">
            <w:pPr>
              <w:spacing w:before="120"/>
              <w:jc w:val="both"/>
              <w:rPr>
                <w:sz w:val="20"/>
              </w:rPr>
            </w:pPr>
            <w:r w:rsidRPr="00D27330">
              <w:rPr>
                <w:sz w:val="20"/>
              </w:rPr>
              <w:t>IK-1/441 B1 I Weryfikacja załączników pkt 2 str. 7 – zwracamy Państwa uwagę, iż zgodnie z § 22 ust. 2 pkt 1 lit. c rozporządzenia wykonawczego istnieje możliwość poniesienia kosztów kwalifikowalnych w formie rozliczenia pieniężnego, a w przypadku transakcji, której wartość, bez względu na liczbę wynikających z niej płatności, przekracza 1000zł, ma mieć formę rozliczenia bezgotówkowego. Wobec powyższego nie jest prawdziwe zdanie „Należy pamiętać, że transakcja, której wartość bez względu na liczbę wynikających z niej płatności nie przekracza kwoty 1 000zł netto winna zostać poniesiona w formie rozliczenia pieniężnego”.</w:t>
            </w:r>
          </w:p>
          <w:p w:rsidR="00D27330" w:rsidRPr="00D27330" w:rsidRDefault="00D27330" w:rsidP="00D27330">
            <w:pPr>
              <w:spacing w:before="120"/>
              <w:jc w:val="both"/>
              <w:rPr>
                <w:sz w:val="20"/>
              </w:rPr>
            </w:pPr>
          </w:p>
        </w:tc>
        <w:tc>
          <w:tcPr>
            <w:tcW w:w="3402" w:type="dxa"/>
            <w:gridSpan w:val="2"/>
          </w:tcPr>
          <w:p w:rsidR="00D27330" w:rsidRDefault="00D27330" w:rsidP="00D27330">
            <w:pPr>
              <w:jc w:val="center"/>
            </w:pPr>
            <w:proofErr w:type="spellStart"/>
            <w:r w:rsidRPr="00191727">
              <w:rPr>
                <w:sz w:val="18"/>
                <w:szCs w:val="18"/>
              </w:rPr>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tcPr>
          <w:p w:rsidR="00D27330" w:rsidRPr="00D27330" w:rsidRDefault="00D27330" w:rsidP="00D27330">
            <w:pPr>
              <w:spacing w:before="120"/>
              <w:jc w:val="both"/>
              <w:rPr>
                <w:sz w:val="20"/>
              </w:rPr>
            </w:pPr>
            <w:r w:rsidRPr="00D27330">
              <w:rPr>
                <w:sz w:val="20"/>
              </w:rPr>
              <w:t>IK-1/441 B1 I Weryfikacja załączników pkt 9 str. 11 – poddajemy pod rozwagę zmianę zapisu „Należy sprawdzić, czy data zawarcia umowy najmu / dzierżawy nie jest wcześniejsza, niż data zawarcia umowy o przyznaniu pomocy…”, gdyż weryfikowane umowy powinny być pod kątem daty poniesienia kosztu, a nie daty zawarcia umowy, jeżeli z datą jej zawarcia nie wiąże się powstanie kosztu kwalifikowalnego</w:t>
            </w:r>
          </w:p>
        </w:tc>
        <w:tc>
          <w:tcPr>
            <w:tcW w:w="3402" w:type="dxa"/>
            <w:gridSpan w:val="2"/>
          </w:tcPr>
          <w:p w:rsidR="00D27330" w:rsidRDefault="00D27330" w:rsidP="00D27330">
            <w:pPr>
              <w:jc w:val="center"/>
            </w:pPr>
            <w:proofErr w:type="spellStart"/>
            <w:r w:rsidRPr="00191727">
              <w:rPr>
                <w:sz w:val="18"/>
                <w:szCs w:val="18"/>
              </w:rPr>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tcPr>
          <w:p w:rsidR="00D27330" w:rsidRPr="00D27330" w:rsidRDefault="00D27330" w:rsidP="00D27330">
            <w:pPr>
              <w:spacing w:before="120"/>
              <w:jc w:val="both"/>
              <w:rPr>
                <w:sz w:val="20"/>
              </w:rPr>
            </w:pPr>
            <w:r w:rsidRPr="00D27330">
              <w:rPr>
                <w:sz w:val="20"/>
              </w:rPr>
              <w:t>IK-1/441 B1 I Weryfikacja załączników pkt 11 str., 12 – zwracamy Państwa uwagę, iż zgodnie z art. 28 ustawy prawo budowlane „Roboty budowlane można rozpocząć jedynie na podstawie decyzji o pozwoleniu na budowę, z zastrzeżeniem art. 29-31.” Wobec powyższego nie ma już wymogu, aby decyzja o pozwoleniu na budowę była ostateczna. Proponujemy zatem przeredagowanie całego akapitu w taki sposób aby wynikało z niego w jakich przypadkach Agencja żąda ostatecznego pozwolenia na budowę ze względu na wymagania związane z przyznawaniem środków pomocowych</w:t>
            </w:r>
          </w:p>
        </w:tc>
        <w:tc>
          <w:tcPr>
            <w:tcW w:w="3402" w:type="dxa"/>
            <w:gridSpan w:val="2"/>
          </w:tcPr>
          <w:p w:rsidR="00D27330" w:rsidRDefault="00D27330" w:rsidP="00D27330">
            <w:pPr>
              <w:jc w:val="center"/>
            </w:pPr>
            <w:proofErr w:type="spellStart"/>
            <w:r w:rsidRPr="00191727">
              <w:rPr>
                <w:sz w:val="18"/>
                <w:szCs w:val="18"/>
              </w:rPr>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541" w:type="dxa"/>
            <w:vAlign w:val="center"/>
          </w:tcPr>
          <w:p w:rsidR="00D27330" w:rsidRPr="005E62E9" w:rsidRDefault="00D27330" w:rsidP="00D27330">
            <w:pPr>
              <w:pStyle w:val="Tekstpodstawowy"/>
              <w:numPr>
                <w:ilvl w:val="0"/>
                <w:numId w:val="7"/>
              </w:numPr>
              <w:spacing w:before="0" w:after="0"/>
              <w:ind w:left="357" w:hanging="357"/>
              <w:jc w:val="center"/>
              <w:rPr>
                <w:sz w:val="18"/>
                <w:szCs w:val="18"/>
              </w:rPr>
            </w:pPr>
          </w:p>
        </w:tc>
        <w:tc>
          <w:tcPr>
            <w:tcW w:w="4941" w:type="dxa"/>
          </w:tcPr>
          <w:p w:rsidR="00D27330" w:rsidRPr="00D27330" w:rsidRDefault="00D27330" w:rsidP="00D27330">
            <w:pPr>
              <w:spacing w:before="120"/>
              <w:jc w:val="both"/>
              <w:rPr>
                <w:sz w:val="20"/>
              </w:rPr>
            </w:pPr>
            <w:r w:rsidRPr="00D27330">
              <w:rPr>
                <w:sz w:val="20"/>
              </w:rPr>
              <w:t>IK-1/441 B1 I Weryfikacja załączników pkt 12 str. 12 - zwracamy Państwa uwagę, iż zgodnie z art. 55 ustawy prawo budowlane „Przed przystąpieniem do użytkowania obiektu budowlanego należy uzyskać decyzję o pozwoleniu na użytkowanie, jeżeli…” Wobec powyższego nie ma już wymogu, aby decyzja o pozwoleniu na użytkowanie była ostateczna. Proponujemy zatem przeredagowanie całego akapitu w taki sposób aby wynikało z niego w jakich przypadkach Agencja wymaga ostatecznego pozwolenia na użytkowanie ze względu na wymagania związane z przyznawaniem środków pomocowych.</w:t>
            </w:r>
          </w:p>
          <w:p w:rsidR="00D27330" w:rsidRPr="00D27330" w:rsidRDefault="00D27330" w:rsidP="00D27330">
            <w:pPr>
              <w:spacing w:before="120"/>
              <w:rPr>
                <w:sz w:val="20"/>
              </w:rPr>
            </w:pPr>
          </w:p>
        </w:tc>
        <w:tc>
          <w:tcPr>
            <w:tcW w:w="3402" w:type="dxa"/>
            <w:gridSpan w:val="2"/>
          </w:tcPr>
          <w:p w:rsidR="00D27330" w:rsidRDefault="00D27330" w:rsidP="00D27330">
            <w:pPr>
              <w:jc w:val="center"/>
            </w:pPr>
            <w:proofErr w:type="spellStart"/>
            <w:r w:rsidRPr="00191727">
              <w:rPr>
                <w:sz w:val="18"/>
                <w:szCs w:val="18"/>
              </w:rPr>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tcPr>
          <w:p w:rsidR="00D27330" w:rsidRPr="00D27330" w:rsidRDefault="00D27330" w:rsidP="00D27330">
            <w:pPr>
              <w:spacing w:before="120"/>
              <w:jc w:val="both"/>
              <w:rPr>
                <w:sz w:val="20"/>
              </w:rPr>
            </w:pPr>
            <w:r w:rsidRPr="00D27330">
              <w:rPr>
                <w:sz w:val="20"/>
              </w:rPr>
              <w:t xml:space="preserve">IK-1/441 B1 I Weryfikacja załączników pkt 11, 14 str. 12 – proponujemy powołując ustawę z dnia 7 lipca 1994 r. Prawo budowlane wpisać aktualny publikator (Dz. U. z 2016 r. poz. 290 z </w:t>
            </w:r>
            <w:proofErr w:type="spellStart"/>
            <w:r w:rsidRPr="00D27330">
              <w:rPr>
                <w:sz w:val="20"/>
              </w:rPr>
              <w:t>późn</w:t>
            </w:r>
            <w:proofErr w:type="spellEnd"/>
            <w:r w:rsidRPr="00D27330">
              <w:rPr>
                <w:sz w:val="20"/>
              </w:rPr>
              <w:t>. zm.)</w:t>
            </w:r>
          </w:p>
          <w:p w:rsidR="00D27330" w:rsidRPr="00D27330" w:rsidRDefault="00D27330" w:rsidP="00D27330">
            <w:pPr>
              <w:spacing w:before="120"/>
              <w:jc w:val="both"/>
              <w:rPr>
                <w:sz w:val="20"/>
              </w:rPr>
            </w:pPr>
          </w:p>
        </w:tc>
        <w:tc>
          <w:tcPr>
            <w:tcW w:w="3402" w:type="dxa"/>
            <w:gridSpan w:val="2"/>
          </w:tcPr>
          <w:p w:rsidR="00D27330" w:rsidRDefault="00D27330" w:rsidP="00D27330">
            <w:pPr>
              <w:jc w:val="center"/>
            </w:pPr>
            <w:proofErr w:type="spellStart"/>
            <w:r w:rsidRPr="00191727">
              <w:rPr>
                <w:sz w:val="18"/>
                <w:szCs w:val="18"/>
              </w:rPr>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tcPr>
          <w:p w:rsidR="00D27330" w:rsidRPr="00D27330" w:rsidRDefault="00D27330" w:rsidP="00D27330">
            <w:pPr>
              <w:spacing w:before="120"/>
              <w:jc w:val="both"/>
              <w:rPr>
                <w:sz w:val="20"/>
              </w:rPr>
            </w:pPr>
            <w:r w:rsidRPr="00D27330">
              <w:rPr>
                <w:sz w:val="20"/>
              </w:rPr>
              <w:t xml:space="preserve">IK-1/441, Cz. B2: II, pkt 6 i 7 str. 18 – we wskazanym miejscu Instrukcji wynika, że w przypadku gdy beneficjent zawarł aneks do umowy w zakresie zestawienia rzeczowo-finansowego, koszty zmienionego zakresu będą uznane za kwalifikowalne jeżeli poniesiono je po złożeniu wniosku o zmianę umowy. Zwracamy Państwa uwagę, iż przedmiotowy zapis nie znajduje oparcia w żadnym postanowieniu umownym ani przepisach rozporządzenia </w:t>
            </w:r>
            <w:proofErr w:type="spellStart"/>
            <w:r w:rsidRPr="00D27330">
              <w:rPr>
                <w:sz w:val="20"/>
              </w:rPr>
              <w:t>MRiRW</w:t>
            </w:r>
            <w:proofErr w:type="spellEnd"/>
            <w:r w:rsidRPr="00D27330">
              <w:rPr>
                <w:sz w:val="20"/>
              </w:rPr>
              <w:t xml:space="preserve"> właściwego dla przedmiotowego poddziałania. Podkreślić również należy, iż w przypadku zmian zestawienia rzeczowo-finansowego wniosek w tym zakresie beneficjent może złożyć najpóźniej w dniu złożenia wniosku o płatność – zgodnie z § 13 ust. 4 pkt 1 i 2 umowy o przyznaniu pomocy, brak jest natomiast regulacji określających kwalifikowalność kosztów wynikających ze zmienianego zestawienia rzeczowo-finansowego;</w:t>
            </w:r>
          </w:p>
          <w:p w:rsidR="00D27330" w:rsidRPr="00D27330" w:rsidRDefault="00D27330" w:rsidP="00D27330">
            <w:pPr>
              <w:spacing w:before="120"/>
              <w:jc w:val="both"/>
              <w:rPr>
                <w:sz w:val="20"/>
              </w:rPr>
            </w:pPr>
          </w:p>
        </w:tc>
        <w:tc>
          <w:tcPr>
            <w:tcW w:w="3402" w:type="dxa"/>
            <w:gridSpan w:val="2"/>
          </w:tcPr>
          <w:p w:rsidR="00D27330" w:rsidRDefault="00D27330" w:rsidP="00D27330">
            <w:pPr>
              <w:jc w:val="center"/>
            </w:pPr>
            <w:proofErr w:type="spellStart"/>
            <w:r w:rsidRPr="00191727">
              <w:rPr>
                <w:sz w:val="18"/>
                <w:szCs w:val="18"/>
              </w:rPr>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tcPr>
          <w:p w:rsidR="00D27330" w:rsidRPr="00D27330" w:rsidRDefault="00D27330" w:rsidP="00D27330">
            <w:pPr>
              <w:spacing w:before="120"/>
              <w:jc w:val="both"/>
              <w:rPr>
                <w:sz w:val="20"/>
              </w:rPr>
            </w:pPr>
            <w:r w:rsidRPr="00D27330">
              <w:rPr>
                <w:sz w:val="20"/>
              </w:rPr>
              <w:t>IK-1/441 B2.II Weryfikacja elementów, których niespełnienie skutkować będzie korektą kwoty kosztów kwalifikowalnych oraz kwoty pomocy pkt 10 str. 20 – zwracamy państwa uwagę, iż w części E2 pkt 10 ma nazwę kwota pomniejszenia w wyniku zastosowania kary  administracyjnej za naruszenie zasad konkurencyjności wydatków w ramach PROW na lata 2014-2020 a nie Kwota pomocy.</w:t>
            </w:r>
          </w:p>
          <w:p w:rsidR="00D27330" w:rsidRPr="00D27330" w:rsidRDefault="00D27330" w:rsidP="00D27330">
            <w:pPr>
              <w:spacing w:before="120"/>
              <w:jc w:val="both"/>
              <w:rPr>
                <w:sz w:val="20"/>
              </w:rPr>
            </w:pPr>
          </w:p>
        </w:tc>
        <w:tc>
          <w:tcPr>
            <w:tcW w:w="3402" w:type="dxa"/>
            <w:gridSpan w:val="2"/>
          </w:tcPr>
          <w:p w:rsidR="00D27330" w:rsidRDefault="00D27330" w:rsidP="00D27330">
            <w:pPr>
              <w:jc w:val="center"/>
            </w:pPr>
            <w:proofErr w:type="spellStart"/>
            <w:r w:rsidRPr="00191727">
              <w:rPr>
                <w:sz w:val="18"/>
                <w:szCs w:val="18"/>
              </w:rPr>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bookmarkStart w:id="0" w:name="_GoBack" w:colFirst="2" w:colLast="2"/>
          </w:p>
        </w:tc>
        <w:tc>
          <w:tcPr>
            <w:tcW w:w="4941" w:type="dxa"/>
          </w:tcPr>
          <w:p w:rsidR="00D27330" w:rsidRPr="00D27330" w:rsidRDefault="00D27330" w:rsidP="00D27330">
            <w:pPr>
              <w:spacing w:before="120"/>
              <w:jc w:val="both"/>
              <w:rPr>
                <w:sz w:val="20"/>
              </w:rPr>
            </w:pPr>
            <w:r w:rsidRPr="00D27330">
              <w:rPr>
                <w:sz w:val="20"/>
              </w:rPr>
              <w:t xml:space="preserve">IK-1/441 B2.II Weryfikacja elementów, których niespełnienie skutkować będzie korektą kwoty kosztów kwalifikowalnych oraz kwoty pomocy pkt 11 str. 20 – nie jest jasne dla </w:t>
            </w:r>
            <w:proofErr w:type="spellStart"/>
            <w:r w:rsidRPr="00D27330">
              <w:rPr>
                <w:sz w:val="20"/>
              </w:rPr>
              <w:t>DPiZP</w:t>
            </w:r>
            <w:proofErr w:type="spellEnd"/>
            <w:r w:rsidRPr="00D27330">
              <w:rPr>
                <w:sz w:val="20"/>
              </w:rPr>
              <w:t xml:space="preserve"> w jakiej sytuacji będzie miał zastosowanie </w:t>
            </w:r>
            <w:proofErr w:type="spellStart"/>
            <w:r w:rsidRPr="00D27330">
              <w:rPr>
                <w:sz w:val="20"/>
              </w:rPr>
              <w:t>tiret</w:t>
            </w:r>
            <w:proofErr w:type="spellEnd"/>
            <w:r w:rsidRPr="00D27330">
              <w:rPr>
                <w:sz w:val="20"/>
              </w:rPr>
              <w:t xml:space="preserve"> „jeżeli z przedstawionych faktur lub dokumentów o równoważnej wartości dowodowej, dowodów zapłaty, umów z wykonawcami wynika, że beneficjent dokonał zakupu od innego dostawcy/wykonawcy/usługodawcy niż wybranego w zgodnie z zasadami konkurencyjności oraz umową o przyznaniu pomocy – należy wyjaśnić tą sytuację z beneficjentem. Koszty tak poniesione powinny zostać uznane za niekwalifikowalne” a w jakiej </w:t>
            </w:r>
            <w:proofErr w:type="spellStart"/>
            <w:r w:rsidRPr="00D27330">
              <w:rPr>
                <w:sz w:val="20"/>
              </w:rPr>
              <w:t>tiret</w:t>
            </w:r>
            <w:proofErr w:type="spellEnd"/>
            <w:r w:rsidRPr="00D27330">
              <w:rPr>
                <w:sz w:val="20"/>
              </w:rPr>
              <w:t xml:space="preserve"> „jeżeli z przedstawionych faktur lub dokumentów o równoważnej wartości dowodowej, dowodów zapłaty, umów z wykonawcami wynika, że beneficjent dokonał zakupu od innego dostawcy/wykonawcy/usługodawcy niż wybranego </w:t>
            </w:r>
            <w:r w:rsidRPr="00D27330">
              <w:rPr>
                <w:sz w:val="20"/>
              </w:rPr>
              <w:lastRenderedPageBreak/>
              <w:t>w zgodnie z zasadami konkurencyjności oraz umową o przyznaniu pomocy. Koszty tak poniesione powinny zostać uznane za niekwalifikowalne”, tym bardziej, iż w pierwszym przypadku odpowiedź będzie „TAK”, w drugim „NIE”.</w:t>
            </w:r>
          </w:p>
          <w:p w:rsidR="00D27330" w:rsidRPr="00D27330" w:rsidRDefault="00D27330" w:rsidP="00D27330">
            <w:pPr>
              <w:spacing w:before="120"/>
              <w:jc w:val="both"/>
              <w:rPr>
                <w:sz w:val="20"/>
              </w:rPr>
            </w:pPr>
          </w:p>
        </w:tc>
        <w:tc>
          <w:tcPr>
            <w:tcW w:w="3402" w:type="dxa"/>
            <w:gridSpan w:val="2"/>
          </w:tcPr>
          <w:p w:rsidR="00D27330" w:rsidRDefault="00D27330" w:rsidP="00D27330">
            <w:pPr>
              <w:jc w:val="center"/>
            </w:pPr>
            <w:proofErr w:type="spellStart"/>
            <w:r w:rsidRPr="00191727">
              <w:rPr>
                <w:sz w:val="18"/>
                <w:szCs w:val="18"/>
              </w:rPr>
              <w:lastRenderedPageBreak/>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bookmarkEnd w:id="0"/>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tcPr>
          <w:p w:rsidR="00D27330" w:rsidRPr="00D27330" w:rsidRDefault="00D27330" w:rsidP="00D27330">
            <w:pPr>
              <w:spacing w:before="120"/>
              <w:jc w:val="both"/>
              <w:rPr>
                <w:sz w:val="20"/>
              </w:rPr>
            </w:pPr>
            <w:r w:rsidRPr="00D27330">
              <w:rPr>
                <w:sz w:val="20"/>
              </w:rPr>
              <w:t xml:space="preserve">IK-1/441 BII.2 pkt 17 str. 21 – nie jest jasne dla </w:t>
            </w:r>
            <w:proofErr w:type="spellStart"/>
            <w:r w:rsidRPr="00D27330">
              <w:rPr>
                <w:sz w:val="20"/>
              </w:rPr>
              <w:t>DPiZP</w:t>
            </w:r>
            <w:proofErr w:type="spellEnd"/>
            <w:r w:rsidRPr="00D27330">
              <w:rPr>
                <w:sz w:val="20"/>
              </w:rPr>
              <w:t>, jaka jest podstawa zapisu „W przypadku gdy przeprowadzona kontrola wykaże, że Beneficjent nie prowadzi oddzielnego systemu rachunkowości albo nie korzysta z odpowiedniego kodu rachunkowego albo nie prowadzi zestawienia faktur lub równoważnych dokumentów księgowych potwierdzających poniesienie kosztów, wówczas 10% sankcja powinna dotyczyć każdej faktury, która nie została uwzględniona w odrębnej ewidencji księgowej dotyczącej danej operacji. Jeżeli Beneficjent nie prowadzi ww. ewidencji, sankcja powinna być liczona od każdej faktury złożonej wraz z wnioskiem o płatność, ale nie ujętej w ,zestawieniu faktur lub równoważnych dokumentów księgowych.” Z umowy z § 9 ust. 10 pkt 6 wynika, iż „nieuwzględnienia, zgodnie z § 5 ust. 1 pkt 8, w oddzielnym systemie rachunkowości, zdarzenia powodującego poniesienie kosztów kwalifikowalnych albo do jego identyfikacji nie wykorzystano odpowiedniego kodu rachunkowego, o którym mowa w art. 66 ust. 1 lit. c pkt i rozporządzenia nr 1305/2013, koszty danego zdarzenia podlegają refundacji w wysokości pomniejszonej o 10%, z zastrzeżeniem pkt 7”,. Z pkt tego nie wynika, iż sankcja może być zastosowana w przypadku nieuwzględnienia faktury w zestawieniu faktur lub równoważnych dokumentów księgowych.</w:t>
            </w:r>
          </w:p>
          <w:p w:rsidR="00D27330" w:rsidRPr="00D27330" w:rsidRDefault="00D27330" w:rsidP="00D27330">
            <w:pPr>
              <w:spacing w:before="120"/>
              <w:jc w:val="both"/>
              <w:rPr>
                <w:sz w:val="20"/>
              </w:rPr>
            </w:pPr>
          </w:p>
        </w:tc>
        <w:tc>
          <w:tcPr>
            <w:tcW w:w="3402" w:type="dxa"/>
            <w:gridSpan w:val="2"/>
          </w:tcPr>
          <w:p w:rsidR="00D27330" w:rsidRDefault="00D27330" w:rsidP="00D27330">
            <w:pPr>
              <w:jc w:val="center"/>
            </w:pPr>
            <w:proofErr w:type="spellStart"/>
            <w:r w:rsidRPr="00191727">
              <w:rPr>
                <w:sz w:val="18"/>
                <w:szCs w:val="18"/>
              </w:rPr>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tcPr>
          <w:p w:rsidR="00D27330" w:rsidRPr="00D27330" w:rsidRDefault="00D27330" w:rsidP="00D27330">
            <w:pPr>
              <w:spacing w:before="120"/>
              <w:jc w:val="both"/>
              <w:rPr>
                <w:sz w:val="20"/>
              </w:rPr>
            </w:pPr>
            <w:r w:rsidRPr="00D27330">
              <w:rPr>
                <w:sz w:val="20"/>
              </w:rPr>
              <w:t>IK-1/441 B3 Weryfikacja pod kątem rachunkowym pkt 5 str. 22 – proponujemy prawidłowe odesłanie do sekcji VA Wykazu faktur lub dokumentów o równoważnej wartości dowodowej</w:t>
            </w:r>
          </w:p>
        </w:tc>
        <w:tc>
          <w:tcPr>
            <w:tcW w:w="3402" w:type="dxa"/>
            <w:gridSpan w:val="2"/>
          </w:tcPr>
          <w:p w:rsidR="00D27330" w:rsidRDefault="00D27330" w:rsidP="00D27330">
            <w:pPr>
              <w:jc w:val="center"/>
            </w:pPr>
            <w:proofErr w:type="spellStart"/>
            <w:r w:rsidRPr="00191727">
              <w:rPr>
                <w:sz w:val="18"/>
                <w:szCs w:val="18"/>
              </w:rPr>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vAlign w:val="center"/>
          </w:tcPr>
          <w:p w:rsidR="00D27330" w:rsidRPr="00D27330" w:rsidRDefault="00D27330" w:rsidP="00D27330">
            <w:pPr>
              <w:spacing w:before="120"/>
              <w:jc w:val="both"/>
              <w:rPr>
                <w:sz w:val="20"/>
              </w:rPr>
            </w:pPr>
            <w:r w:rsidRPr="00D27330">
              <w:rPr>
                <w:sz w:val="20"/>
              </w:rPr>
              <w:t xml:space="preserve">IK-1/441 Cz. C1.I Wynik weryfikacji wniosku str. 23, </w:t>
            </w:r>
            <w:proofErr w:type="spellStart"/>
            <w:r w:rsidRPr="00D27330">
              <w:rPr>
                <w:sz w:val="20"/>
              </w:rPr>
              <w:t>C.IIc</w:t>
            </w:r>
            <w:proofErr w:type="spellEnd"/>
            <w:r w:rsidRPr="00D27330">
              <w:rPr>
                <w:sz w:val="20"/>
              </w:rPr>
              <w:t>: Wynik weryfikacja po ponownym wezwaniu do usunięcia braków(…) str. 24– mając na uwadze, iż opiniowana KP dotyczy etapu wypłaty pomocy oraz fakt, iż część F Karty weryfikacji dotyczy odmowy wypłaty pomocy należy we wskazanym miejscu wykreślić wyrażenie „odmowa przyznania pomocy” oraz wpisać w jego miejsce wyrażenie „odmowa wypłaty pomocy”</w:t>
            </w:r>
          </w:p>
        </w:tc>
        <w:tc>
          <w:tcPr>
            <w:tcW w:w="3402" w:type="dxa"/>
            <w:gridSpan w:val="2"/>
          </w:tcPr>
          <w:p w:rsidR="00D27330" w:rsidRDefault="00D27330" w:rsidP="00D27330">
            <w:pPr>
              <w:jc w:val="center"/>
            </w:pPr>
            <w:proofErr w:type="spellStart"/>
            <w:r w:rsidRPr="00191727">
              <w:rPr>
                <w:sz w:val="18"/>
                <w:szCs w:val="18"/>
              </w:rPr>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tcPr>
          <w:p w:rsidR="00D27330" w:rsidRPr="00D27330" w:rsidRDefault="00D27330" w:rsidP="00D27330">
            <w:pPr>
              <w:spacing w:before="120"/>
              <w:jc w:val="both"/>
              <w:rPr>
                <w:sz w:val="20"/>
              </w:rPr>
            </w:pPr>
            <w:r w:rsidRPr="00D27330">
              <w:rPr>
                <w:sz w:val="20"/>
              </w:rPr>
              <w:t>IK-1/441, Cz. C1.II Wezwanie do usunięcia braków/złożenia wyjaśnień str. 23– we wskazanym miejscu procedury został wprowadzony zapis, iż termin w którym beneficjent zobowiązany jest do usunięcia braków/złożenia wyjaśnień wynosi 14 dni. Zwracamy jednak uwagę, iż § 8 ust. 2-4 umowy o przyznaniu pomoc jako termin do usunięcia braków określają termin 21 dniowy. Mając powyższe na uwadze należy dopasować tę część procedury do postanowień umowy o przyznaniu pomocy. Niniejsza uwaga ma również zastosowanie w dalszej części procedury dotyczącej wzywania beneficjenta do składania wyjaśnień/ponownego złożenia wyjaśnień</w:t>
            </w:r>
          </w:p>
        </w:tc>
        <w:tc>
          <w:tcPr>
            <w:tcW w:w="3402" w:type="dxa"/>
            <w:gridSpan w:val="2"/>
          </w:tcPr>
          <w:p w:rsidR="00D27330" w:rsidRDefault="00D27330" w:rsidP="00D27330">
            <w:pPr>
              <w:jc w:val="center"/>
            </w:pPr>
            <w:proofErr w:type="spellStart"/>
            <w:r w:rsidRPr="00191727">
              <w:rPr>
                <w:sz w:val="18"/>
                <w:szCs w:val="18"/>
              </w:rPr>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tcPr>
          <w:p w:rsidR="00D27330" w:rsidRPr="00D27330" w:rsidRDefault="00D27330" w:rsidP="00D27330">
            <w:pPr>
              <w:spacing w:before="120"/>
              <w:jc w:val="both"/>
              <w:rPr>
                <w:sz w:val="20"/>
              </w:rPr>
            </w:pPr>
            <w:r w:rsidRPr="00D27330">
              <w:rPr>
                <w:sz w:val="20"/>
              </w:rPr>
              <w:t xml:space="preserve">IK-1/441 </w:t>
            </w:r>
            <w:proofErr w:type="spellStart"/>
            <w:r w:rsidRPr="00D27330">
              <w:rPr>
                <w:sz w:val="20"/>
              </w:rPr>
              <w:t>C.IIc</w:t>
            </w:r>
            <w:proofErr w:type="spellEnd"/>
            <w:r w:rsidRPr="00D27330">
              <w:rPr>
                <w:sz w:val="20"/>
              </w:rPr>
              <w:t xml:space="preserve"> wynik weryfikacji po ponownym wezwaniu do usunięcia braków str. 24 – zgodnie z § 24 ust. 3 rozporządzenia wykonawczego „Jeżeli LGD, która jest umocowana do działania w imieniu pozostałych LGD uczestniczących w realizacji operacji, nie usunęła braków, </w:t>
            </w:r>
            <w:r w:rsidRPr="00D27330">
              <w:rPr>
                <w:sz w:val="20"/>
              </w:rPr>
              <w:lastRenderedPageBreak/>
              <w:t>zarząd województwa rozpatruje wniosek o płatność w zakresie, w jakim został on prawidłowo wypełniony, oraz na podstawie dołączonych do niego i poprawnie sporządzonych dokumentów.” Wobec powyższego proponujemy dostosowanie zapisów powyższej części do obowiązującej treści rozporządzenia.</w:t>
            </w:r>
          </w:p>
          <w:p w:rsidR="00D27330" w:rsidRPr="00D27330" w:rsidRDefault="00D27330" w:rsidP="00D27330">
            <w:pPr>
              <w:pStyle w:val="Zwykytekst"/>
              <w:spacing w:before="120"/>
              <w:jc w:val="both"/>
              <w:rPr>
                <w:rFonts w:ascii="Times New Roman" w:eastAsia="Times New Roman" w:hAnsi="Times New Roman" w:cs="Times New Roman"/>
                <w:sz w:val="20"/>
                <w:szCs w:val="20"/>
              </w:rPr>
            </w:pPr>
          </w:p>
        </w:tc>
        <w:tc>
          <w:tcPr>
            <w:tcW w:w="3402" w:type="dxa"/>
            <w:gridSpan w:val="2"/>
          </w:tcPr>
          <w:p w:rsidR="00D27330" w:rsidRDefault="00D27330" w:rsidP="00D27330">
            <w:pPr>
              <w:jc w:val="center"/>
            </w:pPr>
            <w:proofErr w:type="spellStart"/>
            <w:r w:rsidRPr="00191727">
              <w:rPr>
                <w:sz w:val="18"/>
                <w:szCs w:val="18"/>
              </w:rPr>
              <w:lastRenderedPageBreak/>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tcPr>
          <w:p w:rsidR="00D27330" w:rsidRPr="00D27330" w:rsidRDefault="00D27330" w:rsidP="00D27330">
            <w:pPr>
              <w:spacing w:before="120"/>
              <w:jc w:val="both"/>
              <w:rPr>
                <w:sz w:val="20"/>
              </w:rPr>
            </w:pPr>
            <w:r w:rsidRPr="00D27330">
              <w:rPr>
                <w:sz w:val="20"/>
              </w:rPr>
              <w:t>IK-1/441 C2 Weryfikacja krzyżowa II Wynik str. 26 – proponujemy wpisać prawidłowe odesłanie do bloku F Odmowa wypłaty pomocy/wycofanie wniosku</w:t>
            </w:r>
          </w:p>
          <w:p w:rsidR="00D27330" w:rsidRPr="00D27330" w:rsidRDefault="00D27330" w:rsidP="00D27330">
            <w:pPr>
              <w:pStyle w:val="Zwykytekst"/>
              <w:spacing w:before="120"/>
              <w:jc w:val="both"/>
              <w:rPr>
                <w:rFonts w:ascii="Times New Roman" w:eastAsia="Times New Roman" w:hAnsi="Times New Roman" w:cs="Times New Roman"/>
                <w:sz w:val="20"/>
                <w:szCs w:val="20"/>
              </w:rPr>
            </w:pPr>
          </w:p>
        </w:tc>
        <w:tc>
          <w:tcPr>
            <w:tcW w:w="3402" w:type="dxa"/>
            <w:gridSpan w:val="2"/>
          </w:tcPr>
          <w:p w:rsidR="00D27330" w:rsidRDefault="00D27330" w:rsidP="00D27330">
            <w:pPr>
              <w:jc w:val="center"/>
            </w:pPr>
            <w:proofErr w:type="spellStart"/>
            <w:r w:rsidRPr="00191727">
              <w:rPr>
                <w:sz w:val="18"/>
                <w:szCs w:val="18"/>
              </w:rPr>
              <w:t>DPiZP</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410"/>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tcPr>
          <w:p w:rsidR="001F4799" w:rsidRPr="001F4799" w:rsidRDefault="001F4799" w:rsidP="001F4799">
            <w:pPr>
              <w:spacing w:before="120"/>
              <w:jc w:val="both"/>
              <w:rPr>
                <w:sz w:val="20"/>
              </w:rPr>
            </w:pPr>
            <w:r w:rsidRPr="001F4799">
              <w:rPr>
                <w:sz w:val="20"/>
              </w:rPr>
              <w:t xml:space="preserve">Proponuje się usunięcie Reguły 4, która jest tożsama z Regułą 6. </w:t>
            </w:r>
          </w:p>
          <w:p w:rsidR="00D27330" w:rsidRPr="00D27330" w:rsidRDefault="00D27330" w:rsidP="00D27330">
            <w:pPr>
              <w:spacing w:before="120"/>
              <w:jc w:val="both"/>
              <w:rPr>
                <w:sz w:val="20"/>
              </w:rPr>
            </w:pPr>
          </w:p>
        </w:tc>
        <w:tc>
          <w:tcPr>
            <w:tcW w:w="3402" w:type="dxa"/>
            <w:gridSpan w:val="2"/>
          </w:tcPr>
          <w:p w:rsidR="00D27330" w:rsidRDefault="001F4799" w:rsidP="00D27330">
            <w:pPr>
              <w:jc w:val="center"/>
            </w:pPr>
            <w:proofErr w:type="spellStart"/>
            <w:r w:rsidRPr="001F4799">
              <w:rPr>
                <w:sz w:val="18"/>
                <w:szCs w:val="18"/>
              </w:rPr>
              <w:t>DKiB</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410"/>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tcPr>
          <w:p w:rsidR="00D27330" w:rsidRPr="00D27330" w:rsidRDefault="00DC57C9" w:rsidP="00DC57C9">
            <w:pPr>
              <w:spacing w:before="120"/>
              <w:jc w:val="both"/>
              <w:rPr>
                <w:sz w:val="20"/>
              </w:rPr>
            </w:pPr>
            <w:r>
              <w:rPr>
                <w:sz w:val="20"/>
              </w:rPr>
              <w:t>Wprowadzono pole: znak sprawy na zał. nr K-1.2/441</w:t>
            </w:r>
          </w:p>
        </w:tc>
        <w:tc>
          <w:tcPr>
            <w:tcW w:w="3402" w:type="dxa"/>
            <w:gridSpan w:val="2"/>
          </w:tcPr>
          <w:p w:rsidR="00D27330" w:rsidRPr="00DC57C9" w:rsidRDefault="00DC57C9" w:rsidP="00D27330">
            <w:pPr>
              <w:jc w:val="center"/>
              <w:rPr>
                <w:sz w:val="18"/>
                <w:szCs w:val="18"/>
              </w:rPr>
            </w:pPr>
            <w:r w:rsidRPr="00DC57C9">
              <w:rPr>
                <w:sz w:val="18"/>
                <w:szCs w:val="18"/>
              </w:rPr>
              <w:t>DAG</w:t>
            </w:r>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410"/>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tcPr>
          <w:p w:rsidR="00D27330" w:rsidRPr="00D27330" w:rsidRDefault="004C7996" w:rsidP="00D27330">
            <w:pPr>
              <w:spacing w:before="120"/>
              <w:jc w:val="both"/>
              <w:rPr>
                <w:sz w:val="20"/>
              </w:rPr>
            </w:pPr>
            <w:r>
              <w:rPr>
                <w:sz w:val="20"/>
              </w:rPr>
              <w:t>Uwagi techniczne do KP</w:t>
            </w:r>
          </w:p>
        </w:tc>
        <w:tc>
          <w:tcPr>
            <w:tcW w:w="3402" w:type="dxa"/>
            <w:gridSpan w:val="2"/>
          </w:tcPr>
          <w:p w:rsidR="00D27330" w:rsidRDefault="004C7996" w:rsidP="00D27330">
            <w:pPr>
              <w:jc w:val="center"/>
            </w:pPr>
            <w:proofErr w:type="spellStart"/>
            <w:r w:rsidRPr="004C7996">
              <w:rPr>
                <w:sz w:val="18"/>
                <w:szCs w:val="18"/>
              </w:rPr>
              <w:t>DAiS</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410"/>
        </w:trPr>
        <w:tc>
          <w:tcPr>
            <w:tcW w:w="541" w:type="dxa"/>
            <w:vAlign w:val="center"/>
          </w:tcPr>
          <w:p w:rsidR="00D27330" w:rsidRPr="002A57F4" w:rsidRDefault="00D27330" w:rsidP="00D27330">
            <w:pPr>
              <w:pStyle w:val="Tekstpodstawowy"/>
              <w:numPr>
                <w:ilvl w:val="0"/>
                <w:numId w:val="7"/>
              </w:numPr>
              <w:spacing w:before="0" w:after="0"/>
              <w:ind w:left="357" w:hanging="357"/>
              <w:jc w:val="center"/>
              <w:rPr>
                <w:sz w:val="18"/>
                <w:szCs w:val="18"/>
              </w:rPr>
            </w:pPr>
          </w:p>
        </w:tc>
        <w:tc>
          <w:tcPr>
            <w:tcW w:w="4941" w:type="dxa"/>
          </w:tcPr>
          <w:p w:rsidR="00D27330" w:rsidRPr="00D27330" w:rsidRDefault="004C7996" w:rsidP="00D27330">
            <w:pPr>
              <w:spacing w:before="120"/>
              <w:jc w:val="both"/>
              <w:rPr>
                <w:sz w:val="20"/>
              </w:rPr>
            </w:pPr>
            <w:r>
              <w:rPr>
                <w:sz w:val="20"/>
              </w:rPr>
              <w:t>Uszczegółowienie zapisów w zakresie przeprowadzanych czynności kontrolnych</w:t>
            </w:r>
          </w:p>
        </w:tc>
        <w:tc>
          <w:tcPr>
            <w:tcW w:w="3402" w:type="dxa"/>
            <w:gridSpan w:val="2"/>
          </w:tcPr>
          <w:p w:rsidR="00D27330" w:rsidRDefault="004C7996" w:rsidP="00D27330">
            <w:pPr>
              <w:jc w:val="center"/>
            </w:pPr>
            <w:proofErr w:type="spellStart"/>
            <w:r w:rsidRPr="004C7996">
              <w:rPr>
                <w:sz w:val="18"/>
                <w:szCs w:val="18"/>
              </w:rPr>
              <w:t>DBRiKT</w:t>
            </w:r>
            <w:proofErr w:type="spellEnd"/>
          </w:p>
        </w:tc>
        <w:tc>
          <w:tcPr>
            <w:tcW w:w="2126" w:type="dxa"/>
            <w:vMerge/>
            <w:shd w:val="clear" w:color="auto" w:fill="CCCCCC"/>
          </w:tcPr>
          <w:p w:rsidR="00D27330" w:rsidRDefault="00D27330" w:rsidP="00D27330">
            <w:pPr>
              <w:pStyle w:val="Tekstpodstawowy"/>
              <w:spacing w:before="0" w:after="0"/>
              <w:rPr>
                <w:sz w:val="22"/>
                <w:szCs w:val="22"/>
              </w:rPr>
            </w:pPr>
          </w:p>
        </w:tc>
      </w:tr>
      <w:tr w:rsidR="00D27330" w:rsidTr="00EC66DC">
        <w:trPr>
          <w:trHeight w:val="284"/>
        </w:trPr>
        <w:tc>
          <w:tcPr>
            <w:tcW w:w="11010" w:type="dxa"/>
            <w:gridSpan w:val="5"/>
            <w:vAlign w:val="center"/>
          </w:tcPr>
          <w:p w:rsidR="00D27330" w:rsidRPr="003E7F27" w:rsidRDefault="00D27330" w:rsidP="00D27330">
            <w:pPr>
              <w:pStyle w:val="Tekstpodstawowy"/>
              <w:spacing w:before="0" w:after="0"/>
              <w:jc w:val="center"/>
              <w:rPr>
                <w:rFonts w:eastAsiaTheme="minorHAnsi"/>
                <w:sz w:val="18"/>
                <w:szCs w:val="18"/>
              </w:rPr>
            </w:pPr>
            <w:r w:rsidRPr="003E7F27">
              <w:rPr>
                <w:rFonts w:eastAsiaTheme="minorHAnsi"/>
                <w:sz w:val="18"/>
                <w:szCs w:val="18"/>
              </w:rPr>
              <w:t>Wykaz uwag częściowo uwzględnionych*</w:t>
            </w:r>
          </w:p>
        </w:tc>
      </w:tr>
      <w:tr w:rsidR="00D27330" w:rsidRPr="00912502" w:rsidTr="00EC66DC">
        <w:trPr>
          <w:trHeight w:val="284"/>
        </w:trPr>
        <w:tc>
          <w:tcPr>
            <w:tcW w:w="541" w:type="dxa"/>
            <w:vAlign w:val="center"/>
          </w:tcPr>
          <w:p w:rsidR="00D27330" w:rsidRPr="00912502" w:rsidRDefault="00D27330" w:rsidP="00D27330">
            <w:pPr>
              <w:pStyle w:val="Tekstpodstawowy"/>
              <w:numPr>
                <w:ilvl w:val="0"/>
                <w:numId w:val="6"/>
              </w:numPr>
              <w:spacing w:before="0" w:after="0"/>
              <w:ind w:left="357" w:hanging="357"/>
              <w:jc w:val="center"/>
              <w:rPr>
                <w:sz w:val="18"/>
                <w:szCs w:val="18"/>
              </w:rPr>
            </w:pPr>
          </w:p>
        </w:tc>
        <w:tc>
          <w:tcPr>
            <w:tcW w:w="4941" w:type="dxa"/>
          </w:tcPr>
          <w:p w:rsidR="00D27330" w:rsidRPr="003E7F27" w:rsidRDefault="00DC57C9" w:rsidP="00DC57C9">
            <w:pPr>
              <w:pStyle w:val="Zwykytekst"/>
              <w:spacing w:before="120"/>
              <w:jc w:val="both"/>
              <w:rPr>
                <w:rFonts w:ascii="Times New Roman" w:hAnsi="Times New Roman" w:cs="Times New Roman"/>
                <w:sz w:val="18"/>
                <w:szCs w:val="18"/>
              </w:rPr>
            </w:pPr>
            <w:r w:rsidRPr="00DC57C9">
              <w:rPr>
                <w:rFonts w:ascii="Times New Roman" w:eastAsia="Times New Roman" w:hAnsi="Times New Roman" w:cs="Times New Roman"/>
                <w:sz w:val="20"/>
                <w:szCs w:val="20"/>
              </w:rPr>
              <w:t xml:space="preserve">W zakresie uwagi 2 dot. </w:t>
            </w:r>
            <w:r>
              <w:rPr>
                <w:rFonts w:ascii="Times New Roman" w:eastAsia="Times New Roman" w:hAnsi="Times New Roman" w:cs="Times New Roman"/>
                <w:sz w:val="20"/>
                <w:szCs w:val="20"/>
              </w:rPr>
              <w:t>z</w:t>
            </w:r>
            <w:r w:rsidRPr="00DC57C9">
              <w:rPr>
                <w:rFonts w:ascii="Times New Roman" w:eastAsia="Times New Roman" w:hAnsi="Times New Roman" w:cs="Times New Roman"/>
                <w:sz w:val="20"/>
                <w:szCs w:val="20"/>
              </w:rPr>
              <w:t>asad prowadzenia teczek spraw</w:t>
            </w:r>
            <w:r>
              <w:rPr>
                <w:rFonts w:ascii="Times New Roman" w:eastAsia="Times New Roman" w:hAnsi="Times New Roman" w:cs="Times New Roman"/>
                <w:sz w:val="20"/>
                <w:szCs w:val="20"/>
              </w:rPr>
              <w:t xml:space="preserve"> istnieje w tym zakresie reguła</w:t>
            </w:r>
          </w:p>
        </w:tc>
        <w:tc>
          <w:tcPr>
            <w:tcW w:w="2693" w:type="dxa"/>
          </w:tcPr>
          <w:p w:rsidR="00D27330" w:rsidRPr="003E7F27" w:rsidRDefault="00646C3A" w:rsidP="00646C3A">
            <w:pPr>
              <w:jc w:val="center"/>
              <w:rPr>
                <w:sz w:val="18"/>
                <w:szCs w:val="18"/>
              </w:rPr>
            </w:pPr>
            <w:r w:rsidRPr="00DC57C9">
              <w:rPr>
                <w:sz w:val="18"/>
                <w:szCs w:val="18"/>
              </w:rPr>
              <w:t>DAG</w:t>
            </w:r>
          </w:p>
        </w:tc>
        <w:tc>
          <w:tcPr>
            <w:tcW w:w="2835" w:type="dxa"/>
            <w:gridSpan w:val="2"/>
          </w:tcPr>
          <w:p w:rsidR="00D27330" w:rsidRPr="003E7F27" w:rsidRDefault="00646C3A" w:rsidP="00646C3A">
            <w:pPr>
              <w:pStyle w:val="Zwykytekst"/>
              <w:spacing w:before="120"/>
              <w:jc w:val="both"/>
              <w:rPr>
                <w:rFonts w:ascii="Times New Roman" w:hAnsi="Times New Roman" w:cs="Times New Roman"/>
                <w:sz w:val="18"/>
                <w:szCs w:val="18"/>
              </w:rPr>
            </w:pPr>
            <w:r>
              <w:rPr>
                <w:rFonts w:ascii="Times New Roman" w:hAnsi="Times New Roman" w:cs="Times New Roman"/>
                <w:sz w:val="18"/>
                <w:szCs w:val="18"/>
              </w:rPr>
              <w:t>Wprowadzona była odpowiednia reguła</w:t>
            </w:r>
          </w:p>
        </w:tc>
      </w:tr>
      <w:tr w:rsidR="00D27330" w:rsidRPr="00912502" w:rsidTr="00EC66DC">
        <w:trPr>
          <w:trHeight w:val="284"/>
        </w:trPr>
        <w:tc>
          <w:tcPr>
            <w:tcW w:w="11010" w:type="dxa"/>
            <w:gridSpan w:val="5"/>
            <w:vAlign w:val="center"/>
          </w:tcPr>
          <w:p w:rsidR="00D27330" w:rsidRPr="003E7F27" w:rsidRDefault="00D27330" w:rsidP="00D27330">
            <w:pPr>
              <w:pStyle w:val="Tekstpodstawowy"/>
              <w:spacing w:before="0" w:after="0"/>
              <w:jc w:val="center"/>
              <w:rPr>
                <w:rFonts w:eastAsiaTheme="minorHAnsi"/>
                <w:sz w:val="18"/>
                <w:szCs w:val="18"/>
              </w:rPr>
            </w:pPr>
            <w:r w:rsidRPr="003E7F27">
              <w:rPr>
                <w:rFonts w:eastAsiaTheme="minorHAnsi"/>
                <w:sz w:val="18"/>
                <w:szCs w:val="18"/>
              </w:rPr>
              <w:t>Wykaz uwag nieuwzględnionych*</w:t>
            </w:r>
          </w:p>
        </w:tc>
      </w:tr>
      <w:tr w:rsidR="00D27330" w:rsidRPr="00912502" w:rsidTr="00EC66DC">
        <w:trPr>
          <w:trHeight w:val="284"/>
        </w:trPr>
        <w:tc>
          <w:tcPr>
            <w:tcW w:w="541" w:type="dxa"/>
            <w:vAlign w:val="center"/>
          </w:tcPr>
          <w:p w:rsidR="00D27330" w:rsidRPr="00912502" w:rsidRDefault="00D27330" w:rsidP="00D27330">
            <w:pPr>
              <w:pStyle w:val="Tekstpodstawowy"/>
              <w:numPr>
                <w:ilvl w:val="0"/>
                <w:numId w:val="5"/>
              </w:numPr>
              <w:spacing w:before="0" w:after="0"/>
              <w:ind w:left="357" w:hanging="357"/>
              <w:rPr>
                <w:sz w:val="18"/>
                <w:szCs w:val="18"/>
              </w:rPr>
            </w:pPr>
          </w:p>
        </w:tc>
        <w:tc>
          <w:tcPr>
            <w:tcW w:w="4941" w:type="dxa"/>
            <w:shd w:val="clear" w:color="auto" w:fill="auto"/>
          </w:tcPr>
          <w:p w:rsidR="00D27330" w:rsidRPr="00D27330" w:rsidRDefault="00D27330" w:rsidP="00D27330">
            <w:pPr>
              <w:spacing w:before="120"/>
              <w:jc w:val="both"/>
              <w:rPr>
                <w:sz w:val="20"/>
              </w:rPr>
            </w:pPr>
            <w:r w:rsidRPr="00D27330">
              <w:rPr>
                <w:sz w:val="20"/>
              </w:rPr>
              <w:t xml:space="preserve">IK-1/441 B1 Weryfikacja poprawności i kompletności str. 4 – zwracamy uwagę, iż z treści rozporządzenia wykonawczego dla poddziałania 19.3 „Przygotowanie i realizacja działań w zakresie współpracy z lokalną grupą działania” nie wynika możliwość potwierdzania za zgodność z oryginałem kopii załączników przez występującego w sprawie pełnomocnika będącego radcą prawnym albo adwokatem. Możliwość taka nie wynika również z informacji zamieszczonej we wniosku o płatność w części informacja o załącznikach. Wobec powyższego niejasne jest dla </w:t>
            </w:r>
            <w:proofErr w:type="spellStart"/>
            <w:r w:rsidRPr="00D27330">
              <w:rPr>
                <w:sz w:val="20"/>
              </w:rPr>
              <w:t>DPiZP</w:t>
            </w:r>
            <w:proofErr w:type="spellEnd"/>
            <w:r w:rsidRPr="00D27330">
              <w:rPr>
                <w:sz w:val="20"/>
              </w:rPr>
              <w:t>, dlaczego został wprowadzony taki zapis do instrukcji</w:t>
            </w:r>
          </w:p>
          <w:p w:rsidR="00D27330" w:rsidRPr="003E7F27" w:rsidRDefault="00D27330" w:rsidP="00D27330">
            <w:pPr>
              <w:spacing w:before="120"/>
              <w:jc w:val="both"/>
              <w:rPr>
                <w:sz w:val="20"/>
              </w:rPr>
            </w:pPr>
          </w:p>
        </w:tc>
        <w:tc>
          <w:tcPr>
            <w:tcW w:w="2693" w:type="dxa"/>
            <w:shd w:val="clear" w:color="auto" w:fill="auto"/>
          </w:tcPr>
          <w:p w:rsidR="00D27330" w:rsidRPr="003E7F27" w:rsidRDefault="004D6BA2" w:rsidP="004D6BA2">
            <w:pPr>
              <w:spacing w:before="120"/>
              <w:jc w:val="center"/>
              <w:outlineLvl w:val="0"/>
              <w:rPr>
                <w:sz w:val="18"/>
                <w:szCs w:val="18"/>
              </w:rPr>
            </w:pPr>
            <w:proofErr w:type="spellStart"/>
            <w:r w:rsidRPr="00191727">
              <w:rPr>
                <w:sz w:val="18"/>
                <w:szCs w:val="18"/>
              </w:rPr>
              <w:t>DPiZP</w:t>
            </w:r>
            <w:proofErr w:type="spellEnd"/>
          </w:p>
        </w:tc>
        <w:tc>
          <w:tcPr>
            <w:tcW w:w="2835" w:type="dxa"/>
            <w:gridSpan w:val="2"/>
          </w:tcPr>
          <w:p w:rsidR="00D27330" w:rsidRPr="003E7F27" w:rsidRDefault="00D27330" w:rsidP="00D27330">
            <w:pPr>
              <w:pStyle w:val="Zwykytekst"/>
              <w:jc w:val="both"/>
              <w:rPr>
                <w:rFonts w:ascii="Times New Roman" w:hAnsi="Times New Roman" w:cs="Times New Roman"/>
                <w:sz w:val="18"/>
                <w:szCs w:val="18"/>
              </w:rPr>
            </w:pPr>
            <w:r>
              <w:rPr>
                <w:rFonts w:ascii="Times New Roman" w:hAnsi="Times New Roman" w:cs="Times New Roman"/>
                <w:sz w:val="18"/>
                <w:szCs w:val="18"/>
              </w:rPr>
              <w:t>Uzgodnione stanowisko w DDD</w:t>
            </w:r>
          </w:p>
        </w:tc>
      </w:tr>
      <w:tr w:rsidR="00D27330" w:rsidRPr="00912502" w:rsidTr="00EC66DC">
        <w:trPr>
          <w:trHeight w:val="56"/>
        </w:trPr>
        <w:tc>
          <w:tcPr>
            <w:tcW w:w="541" w:type="dxa"/>
            <w:vAlign w:val="center"/>
          </w:tcPr>
          <w:p w:rsidR="00D27330" w:rsidRPr="00912502" w:rsidRDefault="00D27330" w:rsidP="00D27330">
            <w:pPr>
              <w:pStyle w:val="Tekstpodstawowy"/>
              <w:numPr>
                <w:ilvl w:val="0"/>
                <w:numId w:val="5"/>
              </w:numPr>
              <w:spacing w:before="0" w:after="0"/>
              <w:ind w:left="357" w:hanging="357"/>
              <w:rPr>
                <w:sz w:val="18"/>
                <w:szCs w:val="18"/>
              </w:rPr>
            </w:pPr>
          </w:p>
        </w:tc>
        <w:tc>
          <w:tcPr>
            <w:tcW w:w="4941" w:type="dxa"/>
            <w:shd w:val="clear" w:color="auto" w:fill="auto"/>
          </w:tcPr>
          <w:p w:rsidR="00D27330" w:rsidRPr="00D27330" w:rsidRDefault="00D27330" w:rsidP="00D27330">
            <w:pPr>
              <w:spacing w:before="120"/>
              <w:jc w:val="both"/>
              <w:rPr>
                <w:sz w:val="20"/>
              </w:rPr>
            </w:pPr>
            <w:r w:rsidRPr="00D27330">
              <w:rPr>
                <w:sz w:val="20"/>
              </w:rPr>
              <w:t xml:space="preserve">IK-1/441, Cz. B1.I Weryfikacja załączników, pkt 5 str. 9 oraz K-1/441, Cz. B1:I Weryfikacja załączników, pkt 5 – zwracamy Państwa uwagę, iż formularz wniosku o płatność zawiera szczegółowy wykaz dokumentacji w zakresie przeprowadzonego postępowania ofertowego, które należy dołączyć do wniosku o płatność. </w:t>
            </w:r>
            <w:proofErr w:type="spellStart"/>
            <w:r w:rsidRPr="00D27330">
              <w:rPr>
                <w:sz w:val="20"/>
              </w:rPr>
              <w:t>DPiZP</w:t>
            </w:r>
            <w:proofErr w:type="spellEnd"/>
            <w:r w:rsidRPr="00D27330">
              <w:rPr>
                <w:sz w:val="20"/>
              </w:rPr>
              <w:t xml:space="preserve"> proponuje aby karta weryfikacji odnosiła się do poszczególnych dokumentów, które zostały wyszczególnione w wykazie załączników w formularzu wniosku o płatność. W przypadku uwzględnienia przedmiotowej uwagi zasadnym będzie również dopasowanie opisu zawartego w Instrukcji aby odpowiadał on pytaniom zawartym w karcie weryfikacji</w:t>
            </w:r>
          </w:p>
        </w:tc>
        <w:tc>
          <w:tcPr>
            <w:tcW w:w="2693" w:type="dxa"/>
            <w:shd w:val="clear" w:color="auto" w:fill="auto"/>
          </w:tcPr>
          <w:p w:rsidR="00D27330" w:rsidRPr="003E7F27" w:rsidRDefault="004D6BA2" w:rsidP="004D6BA2">
            <w:pPr>
              <w:jc w:val="center"/>
            </w:pPr>
            <w:proofErr w:type="spellStart"/>
            <w:r w:rsidRPr="00191727">
              <w:rPr>
                <w:sz w:val="18"/>
                <w:szCs w:val="18"/>
              </w:rPr>
              <w:t>DPiZP</w:t>
            </w:r>
            <w:proofErr w:type="spellEnd"/>
          </w:p>
        </w:tc>
        <w:tc>
          <w:tcPr>
            <w:tcW w:w="2835" w:type="dxa"/>
            <w:gridSpan w:val="2"/>
          </w:tcPr>
          <w:p w:rsidR="00D27330" w:rsidRDefault="00D27330" w:rsidP="00D27330">
            <w:r w:rsidRPr="008F35DE">
              <w:rPr>
                <w:sz w:val="18"/>
                <w:szCs w:val="18"/>
              </w:rPr>
              <w:t>Uzgodnione stanowisko w DDD</w:t>
            </w:r>
          </w:p>
        </w:tc>
      </w:tr>
      <w:tr w:rsidR="00D27330" w:rsidRPr="00912502" w:rsidTr="00EC66DC">
        <w:trPr>
          <w:trHeight w:val="284"/>
        </w:trPr>
        <w:tc>
          <w:tcPr>
            <w:tcW w:w="541" w:type="dxa"/>
            <w:vAlign w:val="center"/>
          </w:tcPr>
          <w:p w:rsidR="00D27330" w:rsidRPr="00912502" w:rsidRDefault="00D27330" w:rsidP="00D27330">
            <w:pPr>
              <w:pStyle w:val="Tekstpodstawowy"/>
              <w:numPr>
                <w:ilvl w:val="0"/>
                <w:numId w:val="5"/>
              </w:numPr>
              <w:spacing w:before="0" w:after="0"/>
              <w:ind w:left="357" w:hanging="357"/>
              <w:rPr>
                <w:sz w:val="18"/>
                <w:szCs w:val="18"/>
              </w:rPr>
            </w:pPr>
          </w:p>
        </w:tc>
        <w:tc>
          <w:tcPr>
            <w:tcW w:w="4941" w:type="dxa"/>
            <w:vAlign w:val="center"/>
          </w:tcPr>
          <w:p w:rsidR="00D27330" w:rsidRPr="00D27330" w:rsidRDefault="00D27330" w:rsidP="00D27330">
            <w:pPr>
              <w:spacing w:before="120"/>
              <w:jc w:val="both"/>
              <w:rPr>
                <w:sz w:val="20"/>
              </w:rPr>
            </w:pPr>
            <w:r w:rsidRPr="00D27330">
              <w:rPr>
                <w:sz w:val="20"/>
              </w:rPr>
              <w:t>K-1/441, Część B B1 Weryfikacja kompletności i poprawności – proponujemy dostosować nazewnictwo w całej części B1 weryfikacja załączników do treści wniosku o przyznanie pomocy część VIII, analogicznie proponujemy poprawienie Instrukcji</w:t>
            </w:r>
          </w:p>
          <w:p w:rsidR="00D27330" w:rsidRPr="00D27330" w:rsidRDefault="00D27330" w:rsidP="00D27330">
            <w:pPr>
              <w:pStyle w:val="Zwykytekst"/>
              <w:spacing w:before="120"/>
              <w:jc w:val="both"/>
              <w:rPr>
                <w:rFonts w:ascii="Times New Roman" w:eastAsia="Times New Roman" w:hAnsi="Times New Roman" w:cs="Times New Roman"/>
                <w:sz w:val="20"/>
                <w:szCs w:val="20"/>
              </w:rPr>
            </w:pPr>
          </w:p>
        </w:tc>
        <w:tc>
          <w:tcPr>
            <w:tcW w:w="2693" w:type="dxa"/>
          </w:tcPr>
          <w:p w:rsidR="00D27330" w:rsidRPr="003E7F27" w:rsidRDefault="004D6BA2" w:rsidP="004D6BA2">
            <w:pPr>
              <w:jc w:val="center"/>
              <w:rPr>
                <w:sz w:val="18"/>
                <w:szCs w:val="18"/>
              </w:rPr>
            </w:pPr>
            <w:proofErr w:type="spellStart"/>
            <w:r w:rsidRPr="00191727">
              <w:rPr>
                <w:sz w:val="18"/>
                <w:szCs w:val="18"/>
              </w:rPr>
              <w:t>DPiZP</w:t>
            </w:r>
            <w:proofErr w:type="spellEnd"/>
          </w:p>
        </w:tc>
        <w:tc>
          <w:tcPr>
            <w:tcW w:w="2835" w:type="dxa"/>
            <w:gridSpan w:val="2"/>
          </w:tcPr>
          <w:p w:rsidR="00D27330" w:rsidRDefault="00D27330" w:rsidP="00D27330">
            <w:r w:rsidRPr="008F35DE">
              <w:rPr>
                <w:sz w:val="18"/>
                <w:szCs w:val="18"/>
              </w:rPr>
              <w:t>Uzgodnione stanowisko w DDD</w:t>
            </w:r>
          </w:p>
        </w:tc>
      </w:tr>
      <w:tr w:rsidR="00D27330" w:rsidRPr="00912502" w:rsidTr="00EC66DC">
        <w:trPr>
          <w:trHeight w:val="284"/>
        </w:trPr>
        <w:tc>
          <w:tcPr>
            <w:tcW w:w="541" w:type="dxa"/>
            <w:vAlign w:val="center"/>
          </w:tcPr>
          <w:p w:rsidR="00D27330" w:rsidRPr="00912502" w:rsidRDefault="00D27330" w:rsidP="00D27330">
            <w:pPr>
              <w:pStyle w:val="Tekstpodstawowy"/>
              <w:numPr>
                <w:ilvl w:val="0"/>
                <w:numId w:val="5"/>
              </w:numPr>
              <w:spacing w:before="0" w:after="0"/>
              <w:ind w:left="357" w:hanging="357"/>
              <w:rPr>
                <w:sz w:val="18"/>
                <w:szCs w:val="18"/>
              </w:rPr>
            </w:pPr>
          </w:p>
        </w:tc>
        <w:tc>
          <w:tcPr>
            <w:tcW w:w="4941" w:type="dxa"/>
          </w:tcPr>
          <w:p w:rsidR="00EB59DB" w:rsidRPr="001F4799" w:rsidRDefault="00EB59DB" w:rsidP="001F4799">
            <w:pPr>
              <w:spacing w:before="120"/>
              <w:jc w:val="both"/>
              <w:rPr>
                <w:sz w:val="20"/>
              </w:rPr>
            </w:pPr>
            <w:r w:rsidRPr="001F4799">
              <w:rPr>
                <w:sz w:val="20"/>
              </w:rPr>
              <w:t>uzupełnienie Reguły 6 o następujące definicje:</w:t>
            </w:r>
          </w:p>
          <w:p w:rsidR="00EB59DB" w:rsidRPr="001F4799" w:rsidRDefault="00EB59DB" w:rsidP="001F4799">
            <w:pPr>
              <w:spacing w:before="120"/>
              <w:jc w:val="both"/>
              <w:rPr>
                <w:sz w:val="20"/>
              </w:rPr>
            </w:pPr>
            <w:r w:rsidRPr="001F4799">
              <w:rPr>
                <w:sz w:val="20"/>
              </w:rPr>
              <w:lastRenderedPageBreak/>
              <w:t>Nieprawidłowość – oznacza każde naruszenie prawa unijnego lub prawa krajowego dotyczącego stosowania prawa unijnego, wynikające z działania lub zaniechania podmiotu gospodarczego, które ma lub może mieć szkodliwy wpływ na budżet Unii poprzez obciążenie budżetu Unii nieuzasadnionym wydatkiem.</w:t>
            </w:r>
          </w:p>
          <w:p w:rsidR="00EB59DB" w:rsidRPr="001F4799" w:rsidRDefault="00EB59DB" w:rsidP="001F4799">
            <w:pPr>
              <w:spacing w:before="120"/>
              <w:jc w:val="both"/>
              <w:rPr>
                <w:sz w:val="20"/>
              </w:rPr>
            </w:pPr>
            <w:r w:rsidRPr="001F4799">
              <w:rPr>
                <w:sz w:val="20"/>
              </w:rPr>
              <w:t>Błąd systemowy – powtarzający się błąd spowodowany poważnymi zaniedbaniami w systemach zarządzania i kontroli, zaprojektowanych w celu zapewnienia prawidłowej rachunkowości i zgodności z obowiązującymi zasadami i przepisami.</w:t>
            </w:r>
          </w:p>
          <w:p w:rsidR="00EB59DB" w:rsidRPr="001F4799" w:rsidRDefault="00EB59DB" w:rsidP="001F4799">
            <w:pPr>
              <w:spacing w:before="120"/>
              <w:jc w:val="both"/>
              <w:rPr>
                <w:sz w:val="20"/>
              </w:rPr>
            </w:pPr>
            <w:r w:rsidRPr="001F4799">
              <w:rPr>
                <w:sz w:val="20"/>
              </w:rPr>
              <w:t>Błąd administracyjny - jest to działanie agencji płatniczej, a także podmiotu wdrażającego, które spowodowało szkodę w ogólnym budżecie Wspólnot Europejskich w związku z finansowaniem nieuzasadnionego wydatku z budżetu Wspólnoty.”</w:t>
            </w:r>
          </w:p>
          <w:p w:rsidR="00D27330" w:rsidRPr="003E7F27" w:rsidRDefault="00D27330" w:rsidP="00D27330">
            <w:pPr>
              <w:pStyle w:val="Zwykytekst"/>
              <w:spacing w:before="120"/>
              <w:jc w:val="both"/>
              <w:rPr>
                <w:rFonts w:ascii="Times New Roman" w:hAnsi="Times New Roman" w:cs="Times New Roman"/>
                <w:sz w:val="18"/>
                <w:szCs w:val="18"/>
              </w:rPr>
            </w:pPr>
          </w:p>
        </w:tc>
        <w:tc>
          <w:tcPr>
            <w:tcW w:w="2693" w:type="dxa"/>
          </w:tcPr>
          <w:p w:rsidR="00D27330" w:rsidRPr="003E7F27" w:rsidRDefault="001F4799" w:rsidP="001F4799">
            <w:pPr>
              <w:jc w:val="center"/>
              <w:rPr>
                <w:sz w:val="18"/>
                <w:szCs w:val="18"/>
              </w:rPr>
            </w:pPr>
            <w:proofErr w:type="spellStart"/>
            <w:r w:rsidRPr="001F4799">
              <w:rPr>
                <w:sz w:val="18"/>
                <w:szCs w:val="18"/>
              </w:rPr>
              <w:lastRenderedPageBreak/>
              <w:t>DKiB</w:t>
            </w:r>
            <w:proofErr w:type="spellEnd"/>
          </w:p>
        </w:tc>
        <w:tc>
          <w:tcPr>
            <w:tcW w:w="2835" w:type="dxa"/>
            <w:gridSpan w:val="2"/>
          </w:tcPr>
          <w:p w:rsidR="00D27330" w:rsidRPr="003E7F27" w:rsidRDefault="001F4799" w:rsidP="00D27330">
            <w:pPr>
              <w:pStyle w:val="Zwykytekst"/>
              <w:spacing w:before="120"/>
              <w:jc w:val="both"/>
              <w:rPr>
                <w:rFonts w:ascii="Times New Roman" w:hAnsi="Times New Roman" w:cs="Times New Roman"/>
                <w:sz w:val="18"/>
                <w:szCs w:val="18"/>
              </w:rPr>
            </w:pPr>
            <w:r>
              <w:rPr>
                <w:rFonts w:ascii="Times New Roman" w:hAnsi="Times New Roman" w:cs="Times New Roman"/>
                <w:sz w:val="18"/>
                <w:szCs w:val="18"/>
              </w:rPr>
              <w:t>DDD uwzględniło nową regułę wypracowaną z DKW</w:t>
            </w:r>
          </w:p>
        </w:tc>
      </w:tr>
    </w:tbl>
    <w:p w:rsidR="002662D3" w:rsidRDefault="002662D3" w:rsidP="00E43A69">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sz w:val="24"/>
          <w:szCs w:val="24"/>
        </w:rPr>
      </w:pPr>
    </w:p>
    <w:p w:rsidR="008937A9" w:rsidRDefault="008937A9" w:rsidP="00E43A69">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sz w:val="24"/>
          <w:szCs w:val="24"/>
        </w:rPr>
      </w:pPr>
    </w:p>
    <w:p w:rsidR="005C0239" w:rsidRDefault="005C0239" w:rsidP="00E43A69">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sz w:val="24"/>
          <w:szCs w:val="24"/>
        </w:rPr>
      </w:pPr>
    </w:p>
    <w:p w:rsidR="005C0239" w:rsidRDefault="005C0239" w:rsidP="00E43A69">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sz w:val="24"/>
          <w:szCs w:val="24"/>
        </w:rPr>
      </w:pPr>
    </w:p>
    <w:p w:rsidR="002662D3" w:rsidRDefault="002662D3" w:rsidP="002662D3">
      <w:pPr>
        <w:pStyle w:val="Tekstpodstawowy"/>
        <w:spacing w:after="0"/>
        <w:rPr>
          <w:sz w:val="22"/>
          <w:szCs w:val="22"/>
        </w:rPr>
      </w:pPr>
      <w:r>
        <w:rPr>
          <w:sz w:val="22"/>
          <w:szCs w:val="22"/>
        </w:rPr>
        <w:t>Sporządził: ……..……………………….…</w:t>
      </w:r>
      <w:r w:rsidR="005C0239">
        <w:rPr>
          <w:sz w:val="22"/>
          <w:szCs w:val="22"/>
        </w:rPr>
        <w:t>………..……………………….……</w:t>
      </w:r>
    </w:p>
    <w:p w:rsidR="002662D3" w:rsidRDefault="002662D3" w:rsidP="005C0239">
      <w:pPr>
        <w:pStyle w:val="Tekstpodstawowy"/>
        <w:spacing w:before="0" w:after="0"/>
        <w:ind w:left="1282" w:firstLine="1550"/>
        <w:rPr>
          <w:rFonts w:ascii="Times" w:hAnsi="Times"/>
          <w:sz w:val="32"/>
          <w:szCs w:val="32"/>
          <w:vertAlign w:val="superscript"/>
        </w:rPr>
      </w:pPr>
      <w:r>
        <w:rPr>
          <w:rFonts w:ascii="Times" w:hAnsi="Times"/>
          <w:sz w:val="32"/>
          <w:szCs w:val="32"/>
          <w:vertAlign w:val="superscript"/>
        </w:rPr>
        <w:t>(data, imię i nazwisko)</w:t>
      </w:r>
    </w:p>
    <w:p w:rsidR="002662D3" w:rsidRDefault="002662D3" w:rsidP="002662D3">
      <w:pPr>
        <w:pStyle w:val="Tekstpodstawowy"/>
        <w:spacing w:after="0"/>
        <w:rPr>
          <w:sz w:val="22"/>
          <w:szCs w:val="22"/>
        </w:rPr>
      </w:pPr>
      <w:r>
        <w:rPr>
          <w:sz w:val="22"/>
          <w:szCs w:val="22"/>
        </w:rPr>
        <w:t>Sprawdził: ……..……….……………….…..</w:t>
      </w:r>
      <w:r w:rsidR="005C0239">
        <w:rPr>
          <w:sz w:val="22"/>
          <w:szCs w:val="22"/>
        </w:rPr>
        <w:t>……..……………………….……</w:t>
      </w:r>
    </w:p>
    <w:p w:rsidR="002662D3" w:rsidRDefault="002662D3" w:rsidP="005C0239">
      <w:pPr>
        <w:pStyle w:val="Tekstpodstawowy"/>
        <w:spacing w:before="0" w:after="0"/>
        <w:ind w:left="1282" w:firstLine="1550"/>
        <w:rPr>
          <w:rFonts w:ascii="Times" w:hAnsi="Times"/>
          <w:sz w:val="32"/>
          <w:szCs w:val="32"/>
          <w:vertAlign w:val="superscript"/>
        </w:rPr>
      </w:pPr>
      <w:r>
        <w:rPr>
          <w:rFonts w:ascii="Times" w:hAnsi="Times"/>
          <w:sz w:val="32"/>
          <w:szCs w:val="32"/>
          <w:vertAlign w:val="superscript"/>
        </w:rPr>
        <w:t>(data, imię i nazwisko)</w:t>
      </w:r>
    </w:p>
    <w:p w:rsidR="002662D3" w:rsidRDefault="002662D3" w:rsidP="002662D3">
      <w:pPr>
        <w:pStyle w:val="Tekstpodstawowy"/>
        <w:spacing w:after="0"/>
        <w:rPr>
          <w:sz w:val="22"/>
          <w:szCs w:val="22"/>
        </w:rPr>
      </w:pPr>
      <w:r>
        <w:rPr>
          <w:sz w:val="22"/>
          <w:szCs w:val="22"/>
        </w:rPr>
        <w:t>Zatwierdził: ……..………………………..</w:t>
      </w:r>
      <w:r w:rsidR="005C0239">
        <w:rPr>
          <w:sz w:val="22"/>
          <w:szCs w:val="22"/>
        </w:rPr>
        <w:t>……..……………………….……</w:t>
      </w:r>
    </w:p>
    <w:p w:rsidR="002662D3" w:rsidRDefault="002662D3" w:rsidP="005C0239">
      <w:pPr>
        <w:pStyle w:val="Tekstpodstawowy"/>
        <w:spacing w:before="0" w:after="0"/>
        <w:ind w:left="1282" w:firstLine="1550"/>
        <w:rPr>
          <w:rFonts w:ascii="Times" w:hAnsi="Times"/>
          <w:sz w:val="32"/>
          <w:szCs w:val="32"/>
          <w:vertAlign w:val="superscript"/>
        </w:rPr>
      </w:pPr>
      <w:r>
        <w:rPr>
          <w:rFonts w:ascii="Times" w:hAnsi="Times"/>
          <w:sz w:val="32"/>
          <w:szCs w:val="32"/>
          <w:vertAlign w:val="superscript"/>
        </w:rPr>
        <w:t>(data, imię i nazwisko)</w:t>
      </w:r>
    </w:p>
    <w:p w:rsidR="006C169C" w:rsidRDefault="006C169C" w:rsidP="002662D3">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sz w:val="24"/>
          <w:szCs w:val="24"/>
        </w:rPr>
      </w:pPr>
    </w:p>
    <w:p w:rsidR="00E43A69" w:rsidRPr="00C5407C" w:rsidRDefault="00EC3259" w:rsidP="002662D3">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24"/>
          <w:szCs w:val="24"/>
        </w:rPr>
      </w:pPr>
      <w:r>
        <w:rPr>
          <w:rFonts w:ascii="Times New Roman" w:hAnsi="Times New Roman" w:cs="Times New Roman"/>
        </w:rPr>
        <w:t>*</w:t>
      </w:r>
      <w:r w:rsidR="006C169C">
        <w:rPr>
          <w:rFonts w:ascii="Times New Roman" w:hAnsi="Times New Roman" w:cs="Times New Roman"/>
        </w:rPr>
        <w:t xml:space="preserve"> </w:t>
      </w:r>
      <w:r w:rsidR="006D40A5">
        <w:rPr>
          <w:rFonts w:ascii="Times New Roman" w:hAnsi="Times New Roman" w:cs="Times New Roman"/>
        </w:rPr>
        <w:t>W</w:t>
      </w:r>
      <w:r w:rsidR="002662D3" w:rsidRPr="002662D3">
        <w:rPr>
          <w:rFonts w:ascii="Times New Roman" w:hAnsi="Times New Roman" w:cs="Times New Roman"/>
        </w:rPr>
        <w:t xml:space="preserve"> rubryce „</w:t>
      </w:r>
      <w:r w:rsidR="006D40A5">
        <w:rPr>
          <w:rFonts w:ascii="Times New Roman" w:hAnsi="Times New Roman" w:cs="Times New Roman"/>
        </w:rPr>
        <w:t>Uzasadnienie</w:t>
      </w:r>
      <w:r w:rsidR="002662D3" w:rsidRPr="002662D3">
        <w:rPr>
          <w:rFonts w:ascii="Times New Roman" w:hAnsi="Times New Roman" w:cs="Times New Roman"/>
        </w:rPr>
        <w:t>” należy zamieścić informację, dlaczego zmiana nie została uwzględniona</w:t>
      </w:r>
      <w:r w:rsidR="006D40A5">
        <w:rPr>
          <w:rFonts w:ascii="Times New Roman" w:hAnsi="Times New Roman" w:cs="Times New Roman"/>
        </w:rPr>
        <w:t xml:space="preserve"> lub została uwzględniona</w:t>
      </w:r>
      <w:r w:rsidR="00FA499B">
        <w:rPr>
          <w:rFonts w:ascii="Times New Roman" w:hAnsi="Times New Roman" w:cs="Times New Roman"/>
        </w:rPr>
        <w:t xml:space="preserve"> tylko w części</w:t>
      </w:r>
      <w:r w:rsidR="002662D3" w:rsidRPr="002662D3">
        <w:rPr>
          <w:rFonts w:ascii="Times New Roman" w:hAnsi="Times New Roman" w:cs="Times New Roman"/>
        </w:rPr>
        <w:t>.</w:t>
      </w:r>
    </w:p>
    <w:sectPr w:rsidR="00E43A69" w:rsidRPr="00C5407C" w:rsidSect="00B6657B">
      <w:footerReference w:type="default" r:id="rId8"/>
      <w:pgSz w:w="11906" w:h="16838" w:code="9"/>
      <w:pgMar w:top="426" w:right="1418" w:bottom="709" w:left="1418" w:header="45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6DC" w:rsidRDefault="00EC66DC">
      <w:pPr>
        <w:spacing w:before="0"/>
      </w:pPr>
      <w:r>
        <w:separator/>
      </w:r>
    </w:p>
  </w:endnote>
  <w:endnote w:type="continuationSeparator" w:id="0">
    <w:p w:rsidR="00EC66DC" w:rsidRDefault="00EC66D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onsolas">
    <w:panose1 w:val="020B0609020204030204"/>
    <w:charset w:val="EE"/>
    <w:family w:val="modern"/>
    <w:pitch w:val="fixed"/>
    <w:sig w:usb0="E10002FF" w:usb1="4000FCFF" w:usb2="00000009" w:usb3="00000000" w:csb0="0000019F" w:csb1="00000000"/>
  </w:font>
  <w:font w:name="Calibri">
    <w:panose1 w:val="020F0502020204030204"/>
    <w:charset w:val="EE"/>
    <w:family w:val="swiss"/>
    <w:pitch w:val="variable"/>
    <w:sig w:usb0="E00002FF" w:usb1="4000ACFF" w:usb2="00000001" w:usb3="00000000" w:csb0="0000019F" w:csb1="00000000"/>
  </w:font>
  <w:font w:name="Times">
    <w:panose1 w:val="02020603050405020304"/>
    <w:charset w:val="EE"/>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2369"/>
      <w:gridCol w:w="4496"/>
      <w:gridCol w:w="2135"/>
    </w:tblGrid>
    <w:tr w:rsidR="00EC66DC" w:rsidTr="007B2AA4">
      <w:trPr>
        <w:trHeight w:val="529"/>
      </w:trPr>
      <w:tc>
        <w:tcPr>
          <w:tcW w:w="2410" w:type="dxa"/>
          <w:tcBorders>
            <w:top w:val="single" w:sz="4" w:space="0" w:color="auto"/>
            <w:left w:val="nil"/>
            <w:bottom w:val="nil"/>
            <w:right w:val="nil"/>
          </w:tcBorders>
        </w:tcPr>
        <w:p w:rsidR="00EC66DC" w:rsidRDefault="00EC66DC" w:rsidP="00204626">
          <w:pPr>
            <w:pStyle w:val="Stopka"/>
            <w:tabs>
              <w:tab w:val="left" w:pos="708"/>
            </w:tabs>
            <w:spacing w:before="0"/>
            <w:jc w:val="center"/>
            <w:rPr>
              <w:b/>
              <w:bCs/>
              <w:sz w:val="18"/>
            </w:rPr>
          </w:pPr>
        </w:p>
      </w:tc>
      <w:tc>
        <w:tcPr>
          <w:tcW w:w="4559" w:type="dxa"/>
          <w:tcBorders>
            <w:top w:val="single" w:sz="4" w:space="0" w:color="auto"/>
            <w:left w:val="nil"/>
            <w:bottom w:val="nil"/>
            <w:right w:val="nil"/>
          </w:tcBorders>
        </w:tcPr>
        <w:p w:rsidR="00EC66DC" w:rsidRDefault="00EC66DC" w:rsidP="007B2AA4">
          <w:pPr>
            <w:pStyle w:val="Stopka"/>
            <w:tabs>
              <w:tab w:val="left" w:pos="708"/>
            </w:tabs>
            <w:spacing w:before="0"/>
            <w:jc w:val="center"/>
            <w:rPr>
              <w:b/>
              <w:bCs/>
              <w:sz w:val="18"/>
            </w:rPr>
          </w:pPr>
          <w:r>
            <w:rPr>
              <w:b/>
              <w:bCs/>
              <w:sz w:val="18"/>
            </w:rPr>
            <w:t>KP-611-</w:t>
          </w:r>
          <w:r w:rsidR="00E2684D">
            <w:rPr>
              <w:b/>
              <w:bCs/>
              <w:sz w:val="18"/>
            </w:rPr>
            <w:t>441</w:t>
          </w:r>
          <w:r>
            <w:rPr>
              <w:b/>
              <w:bCs/>
              <w:sz w:val="18"/>
            </w:rPr>
            <w:t>-ARiMR/1/</w:t>
          </w:r>
          <w:r w:rsidR="003E7F27">
            <w:rPr>
              <w:b/>
              <w:bCs/>
              <w:sz w:val="18"/>
            </w:rPr>
            <w:t>z</w:t>
          </w:r>
        </w:p>
        <w:p w:rsidR="00EC66DC" w:rsidRPr="00676402" w:rsidRDefault="00EC66DC" w:rsidP="000722D6">
          <w:pPr>
            <w:pStyle w:val="Stopka"/>
            <w:tabs>
              <w:tab w:val="left" w:pos="708"/>
            </w:tabs>
            <w:spacing w:before="0"/>
            <w:jc w:val="center"/>
            <w:rPr>
              <w:b/>
              <w:bCs/>
              <w:sz w:val="18"/>
            </w:rPr>
          </w:pPr>
          <w:r w:rsidRPr="000722D6">
            <w:rPr>
              <w:b/>
              <w:snapToGrid w:val="0"/>
              <w:sz w:val="18"/>
            </w:rPr>
            <w:t xml:space="preserve">Strona </w:t>
          </w:r>
          <w:r w:rsidRPr="000722D6">
            <w:rPr>
              <w:b/>
              <w:bCs/>
              <w:snapToGrid w:val="0"/>
              <w:sz w:val="18"/>
            </w:rPr>
            <w:fldChar w:fldCharType="begin"/>
          </w:r>
          <w:r w:rsidRPr="000722D6">
            <w:rPr>
              <w:b/>
              <w:bCs/>
              <w:snapToGrid w:val="0"/>
              <w:sz w:val="18"/>
            </w:rPr>
            <w:instrText>PAGE  \* Arabic  \* MERGEFORMAT</w:instrText>
          </w:r>
          <w:r w:rsidRPr="000722D6">
            <w:rPr>
              <w:b/>
              <w:bCs/>
              <w:snapToGrid w:val="0"/>
              <w:sz w:val="18"/>
            </w:rPr>
            <w:fldChar w:fldCharType="separate"/>
          </w:r>
          <w:r w:rsidR="00E2684D">
            <w:rPr>
              <w:b/>
              <w:bCs/>
              <w:noProof/>
              <w:snapToGrid w:val="0"/>
              <w:sz w:val="18"/>
            </w:rPr>
            <w:t>5</w:t>
          </w:r>
          <w:r w:rsidRPr="000722D6">
            <w:rPr>
              <w:b/>
              <w:bCs/>
              <w:snapToGrid w:val="0"/>
              <w:sz w:val="18"/>
            </w:rPr>
            <w:fldChar w:fldCharType="end"/>
          </w:r>
          <w:r w:rsidRPr="000722D6">
            <w:rPr>
              <w:b/>
              <w:snapToGrid w:val="0"/>
              <w:sz w:val="18"/>
            </w:rPr>
            <w:t xml:space="preserve"> z </w:t>
          </w:r>
          <w:r w:rsidR="00E2684D">
            <w:fldChar w:fldCharType="begin"/>
          </w:r>
          <w:r w:rsidR="00E2684D">
            <w:instrText>NUMPAGES  \* Arabic  \* MERGEFORMAT</w:instrText>
          </w:r>
          <w:r w:rsidR="00E2684D">
            <w:fldChar w:fldCharType="separate"/>
          </w:r>
          <w:r w:rsidR="00E2684D" w:rsidRPr="00E2684D">
            <w:rPr>
              <w:b/>
              <w:bCs/>
              <w:noProof/>
              <w:snapToGrid w:val="0"/>
              <w:sz w:val="18"/>
            </w:rPr>
            <w:t>6</w:t>
          </w:r>
          <w:r w:rsidR="00E2684D">
            <w:rPr>
              <w:b/>
              <w:bCs/>
              <w:noProof/>
              <w:snapToGrid w:val="0"/>
              <w:sz w:val="18"/>
            </w:rPr>
            <w:fldChar w:fldCharType="end"/>
          </w:r>
        </w:p>
      </w:tc>
      <w:tc>
        <w:tcPr>
          <w:tcW w:w="2171" w:type="dxa"/>
          <w:tcBorders>
            <w:top w:val="single" w:sz="4" w:space="0" w:color="auto"/>
            <w:left w:val="nil"/>
            <w:bottom w:val="nil"/>
            <w:right w:val="nil"/>
          </w:tcBorders>
        </w:tcPr>
        <w:p w:rsidR="00EC66DC" w:rsidRDefault="00EC66DC" w:rsidP="007B2AA4">
          <w:pPr>
            <w:pStyle w:val="Stopka"/>
            <w:tabs>
              <w:tab w:val="clear" w:pos="4536"/>
            </w:tabs>
            <w:spacing w:before="0"/>
            <w:jc w:val="center"/>
            <w:rPr>
              <w:i/>
              <w:iCs/>
            </w:rPr>
          </w:pPr>
        </w:p>
      </w:tc>
    </w:tr>
  </w:tbl>
  <w:p w:rsidR="00EC66DC" w:rsidRDefault="00EC66D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6DC" w:rsidRDefault="00EC66DC">
      <w:pPr>
        <w:spacing w:before="0"/>
      </w:pPr>
      <w:r>
        <w:separator/>
      </w:r>
    </w:p>
  </w:footnote>
  <w:footnote w:type="continuationSeparator" w:id="0">
    <w:p w:rsidR="00EC66DC" w:rsidRDefault="00EC66DC">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66D7E"/>
    <w:multiLevelType w:val="hybridMultilevel"/>
    <w:tmpl w:val="7A60399E"/>
    <w:lvl w:ilvl="0" w:tplc="35E26FDA">
      <w:start w:val="1"/>
      <w:numFmt w:val="bullet"/>
      <w:lvlText w:val=""/>
      <w:lvlJc w:val="left"/>
      <w:pPr>
        <w:tabs>
          <w:tab w:val="num" w:pos="2196"/>
        </w:tabs>
        <w:ind w:left="2196" w:hanging="360"/>
      </w:pPr>
      <w:rPr>
        <w:rFonts w:ascii="Symbol" w:hAnsi="Symbol" w:hint="default"/>
        <w:color w:val="auto"/>
      </w:rPr>
    </w:lvl>
    <w:lvl w:ilvl="1" w:tplc="04150003">
      <w:start w:val="1"/>
      <w:numFmt w:val="bullet"/>
      <w:lvlText w:val="o"/>
      <w:lvlJc w:val="left"/>
      <w:pPr>
        <w:tabs>
          <w:tab w:val="num" w:pos="1500"/>
        </w:tabs>
        <w:ind w:left="1500" w:hanging="360"/>
      </w:pPr>
      <w:rPr>
        <w:rFonts w:ascii="Courier New" w:hAnsi="Courier New" w:cs="Courier New" w:hint="default"/>
      </w:rPr>
    </w:lvl>
    <w:lvl w:ilvl="2" w:tplc="04150005" w:tentative="1">
      <w:start w:val="1"/>
      <w:numFmt w:val="bullet"/>
      <w:lvlText w:val=""/>
      <w:lvlJc w:val="left"/>
      <w:pPr>
        <w:tabs>
          <w:tab w:val="num" w:pos="2220"/>
        </w:tabs>
        <w:ind w:left="2220" w:hanging="360"/>
      </w:pPr>
      <w:rPr>
        <w:rFonts w:ascii="Wingdings" w:hAnsi="Wingdings" w:hint="default"/>
      </w:rPr>
    </w:lvl>
    <w:lvl w:ilvl="3" w:tplc="04150001" w:tentative="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cs="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cs="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abstractNum w:abstractNumId="1" w15:restartNumberingAfterBreak="0">
    <w:nsid w:val="03D40A52"/>
    <w:multiLevelType w:val="hybridMultilevel"/>
    <w:tmpl w:val="86FE4378"/>
    <w:lvl w:ilvl="0" w:tplc="DAA0C56E">
      <w:start w:val="1"/>
      <w:numFmt w:val="decimal"/>
      <w:lvlText w:val="%1."/>
      <w:lvlJc w:val="left"/>
      <w:pPr>
        <w:tabs>
          <w:tab w:val="num" w:pos="720"/>
        </w:tabs>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4C792D"/>
    <w:multiLevelType w:val="multilevel"/>
    <w:tmpl w:val="130AE0D8"/>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360"/>
        </w:tabs>
        <w:ind w:left="9360" w:hanging="2160"/>
      </w:pPr>
      <w:rPr>
        <w:rFonts w:hint="default"/>
      </w:rPr>
    </w:lvl>
  </w:abstractNum>
  <w:abstractNum w:abstractNumId="3" w15:restartNumberingAfterBreak="0">
    <w:nsid w:val="132405DF"/>
    <w:multiLevelType w:val="hybridMultilevel"/>
    <w:tmpl w:val="28EC64DE"/>
    <w:lvl w:ilvl="0" w:tplc="358C8A98">
      <w:start w:val="1"/>
      <w:numFmt w:val="decimal"/>
      <w:lvlText w:val="%1."/>
      <w:lvlJc w:val="left"/>
      <w:pPr>
        <w:ind w:left="720" w:hanging="360"/>
      </w:pPr>
      <w:rPr>
        <w:b w:val="0"/>
        <w:i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1509230F"/>
    <w:multiLevelType w:val="hybridMultilevel"/>
    <w:tmpl w:val="4978EA3C"/>
    <w:lvl w:ilvl="0" w:tplc="2A4AAB00">
      <w:start w:val="1"/>
      <w:numFmt w:val="bullet"/>
      <w:lvlText w:val=""/>
      <w:lvlJc w:val="left"/>
      <w:pPr>
        <w:ind w:left="360" w:hanging="360"/>
      </w:pPr>
      <w:rPr>
        <w:rFonts w:ascii="Symbol" w:hAnsi="Symbol" w:hint="default"/>
        <w:b w:val="0"/>
        <w:color w:val="auto"/>
        <w:sz w:val="20"/>
        <w:szCs w:val="20"/>
        <w:u w:val="none"/>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179A34E3"/>
    <w:multiLevelType w:val="hybridMultilevel"/>
    <w:tmpl w:val="78A48CE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D1E35E7"/>
    <w:multiLevelType w:val="hybridMultilevel"/>
    <w:tmpl w:val="EABCB9E6"/>
    <w:lvl w:ilvl="0" w:tplc="64FA4EB6">
      <w:start w:val="1"/>
      <w:numFmt w:val="decimal"/>
      <w:lvlText w:val="%1."/>
      <w:lvlJc w:val="left"/>
      <w:pPr>
        <w:ind w:left="720" w:hanging="36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EA425C2"/>
    <w:multiLevelType w:val="hybridMultilevel"/>
    <w:tmpl w:val="7916AE80"/>
    <w:lvl w:ilvl="0" w:tplc="1714A3B8">
      <w:start w:val="1"/>
      <w:numFmt w:val="lowerLetter"/>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213A5898"/>
    <w:multiLevelType w:val="multilevel"/>
    <w:tmpl w:val="12BE60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D3329C"/>
    <w:multiLevelType w:val="multilevel"/>
    <w:tmpl w:val="E3ACBA58"/>
    <w:lvl w:ilvl="0">
      <w:start w:val="1"/>
      <w:numFmt w:val="decimal"/>
      <w:lvlText w:val="%1."/>
      <w:lvlJc w:val="left"/>
      <w:pPr>
        <w:tabs>
          <w:tab w:val="num" w:pos="397"/>
        </w:tabs>
        <w:ind w:left="397" w:hanging="397"/>
      </w:pPr>
      <w:rPr>
        <w:rFonts w:ascii="Times New Roman" w:hAnsi="Times New Roman" w:hint="default"/>
        <w:b w:val="0"/>
        <w:i w:val="0"/>
        <w:sz w:val="24"/>
      </w:rPr>
    </w:lvl>
    <w:lvl w:ilvl="1">
      <w:start w:val="1"/>
      <w:numFmt w:val="decimal"/>
      <w:pStyle w:val="Umowa"/>
      <w:lvlText w:val="%2)"/>
      <w:lvlJc w:val="left"/>
      <w:pPr>
        <w:tabs>
          <w:tab w:val="num" w:pos="680"/>
        </w:tabs>
        <w:ind w:left="680" w:hanging="396"/>
      </w:pPr>
      <w:rPr>
        <w:rFonts w:ascii="Times New Roman" w:hAnsi="Times New Roman" w:hint="default"/>
        <w:b w:val="0"/>
        <w:i w:val="0"/>
        <w:sz w:val="24"/>
      </w:rPr>
    </w:lvl>
    <w:lvl w:ilvl="2">
      <w:start w:val="1"/>
      <w:numFmt w:val="lowerLetter"/>
      <w:lvlText w:val="%3)"/>
      <w:lvlJc w:val="left"/>
      <w:pPr>
        <w:tabs>
          <w:tab w:val="num" w:pos="1080"/>
        </w:tabs>
        <w:ind w:left="1080" w:hanging="400"/>
      </w:pPr>
      <w:rPr>
        <w:rFonts w:ascii="Times New Roman" w:hAnsi="Times New Roman" w:hint="default"/>
        <w:b w:val="0"/>
        <w:i w:val="0"/>
        <w:sz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E17557C"/>
    <w:multiLevelType w:val="hybridMultilevel"/>
    <w:tmpl w:val="78FE0EA0"/>
    <w:lvl w:ilvl="0" w:tplc="0415000F">
      <w:start w:val="1"/>
      <w:numFmt w:val="decimal"/>
      <w:lvlText w:val="%1."/>
      <w:lvlJc w:val="left"/>
      <w:pPr>
        <w:tabs>
          <w:tab w:val="num" w:pos="644"/>
        </w:tabs>
        <w:ind w:left="644"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EB356CB"/>
    <w:multiLevelType w:val="hybridMultilevel"/>
    <w:tmpl w:val="2F6A50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F6A1EF9"/>
    <w:multiLevelType w:val="hybridMultilevel"/>
    <w:tmpl w:val="96D2A1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B232FD"/>
    <w:multiLevelType w:val="hybridMultilevel"/>
    <w:tmpl w:val="C792CD58"/>
    <w:lvl w:ilvl="0" w:tplc="35E26FD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46B31DD"/>
    <w:multiLevelType w:val="hybridMultilevel"/>
    <w:tmpl w:val="48DEDC0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AF15C7"/>
    <w:multiLevelType w:val="hybridMultilevel"/>
    <w:tmpl w:val="3DC4E41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B6550FE"/>
    <w:multiLevelType w:val="hybridMultilevel"/>
    <w:tmpl w:val="58042B4C"/>
    <w:lvl w:ilvl="0" w:tplc="4FF845A8">
      <w:start w:val="1"/>
      <w:numFmt w:val="decimal"/>
      <w:lvlText w:val="%1."/>
      <w:lvlJc w:val="left"/>
      <w:pPr>
        <w:tabs>
          <w:tab w:val="num" w:pos="360"/>
        </w:tabs>
        <w:ind w:left="340" w:hanging="340"/>
      </w:pPr>
      <w:rPr>
        <w:rFonts w:ascii="Helvetica" w:hAnsi="Helvetica" w:hint="default"/>
        <w:b w:val="0"/>
        <w:i w:val="0"/>
        <w:sz w:val="16"/>
        <w:szCs w:val="16"/>
      </w:rPr>
    </w:lvl>
    <w:lvl w:ilvl="1" w:tplc="9B266F90">
      <w:start w:val="1"/>
      <w:numFmt w:val="bullet"/>
      <w:lvlText w:val=""/>
      <w:lvlJc w:val="left"/>
      <w:pPr>
        <w:tabs>
          <w:tab w:val="num" w:pos="1440"/>
        </w:tabs>
        <w:ind w:left="1440" w:hanging="360"/>
      </w:pPr>
      <w:rPr>
        <w:rFonts w:ascii="Wingdings" w:hAnsi="Wingdings" w:hint="default"/>
        <w:b w:val="0"/>
        <w:i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2A733EB"/>
    <w:multiLevelType w:val="hybridMultilevel"/>
    <w:tmpl w:val="F9281BF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43611C9F"/>
    <w:multiLevelType w:val="hybridMultilevel"/>
    <w:tmpl w:val="396097D6"/>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440250B4"/>
    <w:multiLevelType w:val="hybridMultilevel"/>
    <w:tmpl w:val="B3BE1682"/>
    <w:lvl w:ilvl="0" w:tplc="34FE61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47456D7"/>
    <w:multiLevelType w:val="hybridMultilevel"/>
    <w:tmpl w:val="96C6AFA8"/>
    <w:lvl w:ilvl="0" w:tplc="68FE4C7E">
      <w:start w:val="1"/>
      <w:numFmt w:val="decimal"/>
      <w:lvlText w:val="%1."/>
      <w:lvlJc w:val="left"/>
      <w:pPr>
        <w:ind w:left="720" w:hanging="360"/>
      </w:pPr>
      <w:rPr>
        <w:rFonts w:ascii="Cambria" w:hAnsi="Cambria" w:hint="default"/>
        <w:b w:val="0"/>
        <w:i w:val="0"/>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BB368AD"/>
    <w:multiLevelType w:val="hybridMultilevel"/>
    <w:tmpl w:val="0C547562"/>
    <w:lvl w:ilvl="0" w:tplc="8B0005EC">
      <w:start w:val="1"/>
      <w:numFmt w:val="bullet"/>
      <w:lvlText w:val="□"/>
      <w:lvlJc w:val="left"/>
      <w:pPr>
        <w:tabs>
          <w:tab w:val="num" w:pos="780"/>
        </w:tabs>
        <w:ind w:left="78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A47472"/>
    <w:multiLevelType w:val="hybridMultilevel"/>
    <w:tmpl w:val="04D236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815790"/>
    <w:multiLevelType w:val="hybridMultilevel"/>
    <w:tmpl w:val="EA4874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0A6134E"/>
    <w:multiLevelType w:val="hybridMultilevel"/>
    <w:tmpl w:val="AEC40490"/>
    <w:lvl w:ilvl="0" w:tplc="61BA8C1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4D87B30"/>
    <w:multiLevelType w:val="multilevel"/>
    <w:tmpl w:val="483469BE"/>
    <w:lvl w:ilvl="0">
      <w:start w:val="1"/>
      <w:numFmt w:val="decimal"/>
      <w:pStyle w:val="Nagwek1"/>
      <w:suff w:val="space"/>
      <w:lvlText w:val="%1."/>
      <w:lvlJc w:val="left"/>
      <w:pPr>
        <w:ind w:left="360" w:hanging="360"/>
      </w:pPr>
      <w:rPr>
        <w:rFonts w:ascii="Times New Roman" w:hAnsi="Times New Roman" w:hint="default"/>
        <w:b w:val="0"/>
        <w:i w:val="0"/>
        <w:sz w:val="28"/>
      </w:rPr>
    </w:lvl>
    <w:lvl w:ilvl="1">
      <w:start w:val="1"/>
      <w:numFmt w:val="decimal"/>
      <w:pStyle w:val="Nagwek2"/>
      <w:suff w:val="space"/>
      <w:lvlText w:val="%1.%2."/>
      <w:lvlJc w:val="left"/>
      <w:pPr>
        <w:ind w:left="1751" w:hanging="851"/>
      </w:pPr>
      <w:rPr>
        <w:rFonts w:ascii="Times New Roman" w:hAnsi="Times New Roman" w:hint="default"/>
        <w:b w:val="0"/>
        <w:i w:val="0"/>
        <w:sz w:val="28"/>
      </w:rPr>
    </w:lvl>
    <w:lvl w:ilvl="2">
      <w:start w:val="1"/>
      <w:numFmt w:val="decimal"/>
      <w:pStyle w:val="Nagwek3"/>
      <w:suff w:val="space"/>
      <w:lvlText w:val="%1.%2.%3."/>
      <w:lvlJc w:val="left"/>
      <w:pPr>
        <w:ind w:left="504" w:hanging="504"/>
      </w:pPr>
      <w:rPr>
        <w:rFonts w:ascii="Times New Roman" w:hAnsi="Times New Roman" w:hint="default"/>
        <w:b w:val="0"/>
        <w:i w:val="0"/>
        <w:sz w:val="26"/>
      </w:rPr>
    </w:lvl>
    <w:lvl w:ilvl="3">
      <w:start w:val="1"/>
      <w:numFmt w:val="decimal"/>
      <w:pStyle w:val="Nagwek4"/>
      <w:suff w:val="space"/>
      <w:lvlText w:val="%1.%2.%3.%4."/>
      <w:lvlJc w:val="left"/>
      <w:pPr>
        <w:ind w:left="2448" w:hanging="648"/>
      </w:pPr>
      <w:rPr>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Nagwek5"/>
      <w:suff w:val="space"/>
      <w:lvlText w:val="%1.%2.%3.%4.%5."/>
      <w:lvlJc w:val="left"/>
      <w:pPr>
        <w:ind w:left="2952" w:hanging="792"/>
      </w:pPr>
      <w:rPr>
        <w:rFonts w:hint="default"/>
      </w:rPr>
    </w:lvl>
    <w:lvl w:ilvl="5">
      <w:start w:val="1"/>
      <w:numFmt w:val="decimal"/>
      <w:pStyle w:val="Nagwek6"/>
      <w:suff w:val="space"/>
      <w:lvlText w:val="%1.%2.%3.%4.%5.%6."/>
      <w:lvlJc w:val="left"/>
      <w:pPr>
        <w:ind w:left="2736" w:hanging="936"/>
      </w:pPr>
      <w:rPr>
        <w:rFonts w:hint="default"/>
      </w:rPr>
    </w:lvl>
    <w:lvl w:ilvl="6">
      <w:start w:val="1"/>
      <w:numFmt w:val="decimal"/>
      <w:pStyle w:val="Nagwek7"/>
      <w:suff w:val="space"/>
      <w:lvlText w:val="%1.%2.%3.%4.%5.%6.%7."/>
      <w:lvlJc w:val="left"/>
      <w:pPr>
        <w:ind w:left="3240" w:hanging="1080"/>
      </w:pPr>
      <w:rPr>
        <w:rFonts w:hint="default"/>
      </w:rPr>
    </w:lvl>
    <w:lvl w:ilvl="7">
      <w:start w:val="1"/>
      <w:numFmt w:val="decimal"/>
      <w:pStyle w:val="Nagwek8"/>
      <w:suff w:val="space"/>
      <w:lvlText w:val="%1.%2.%3.%4.%5.%6.%7.%8."/>
      <w:lvlJc w:val="left"/>
      <w:pPr>
        <w:ind w:left="3744" w:hanging="1224"/>
      </w:pPr>
      <w:rPr>
        <w:rFonts w:hint="default"/>
      </w:rPr>
    </w:lvl>
    <w:lvl w:ilvl="8">
      <w:start w:val="1"/>
      <w:numFmt w:val="decimal"/>
      <w:pStyle w:val="Nagwek9"/>
      <w:suff w:val="space"/>
      <w:lvlText w:val="%1.%2.%3.%4.%5.%6.%7.%8.%9."/>
      <w:lvlJc w:val="left"/>
      <w:pPr>
        <w:ind w:left="4320" w:hanging="1440"/>
      </w:pPr>
      <w:rPr>
        <w:rFonts w:hint="default"/>
      </w:rPr>
    </w:lvl>
  </w:abstractNum>
  <w:abstractNum w:abstractNumId="26" w15:restartNumberingAfterBreak="0">
    <w:nsid w:val="716C02D9"/>
    <w:multiLevelType w:val="hybridMultilevel"/>
    <w:tmpl w:val="E258EE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7E880B48"/>
    <w:multiLevelType w:val="hybridMultilevel"/>
    <w:tmpl w:val="73063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26"/>
  </w:num>
  <w:num w:numId="3">
    <w:abstractNumId w:val="2"/>
  </w:num>
  <w:num w:numId="4">
    <w:abstractNumId w:val="21"/>
  </w:num>
  <w:num w:numId="5">
    <w:abstractNumId w:val="14"/>
  </w:num>
  <w:num w:numId="6">
    <w:abstractNumId w:val="17"/>
  </w:num>
  <w:num w:numId="7">
    <w:abstractNumId w:val="10"/>
  </w:num>
  <w:num w:numId="8">
    <w:abstractNumId w:val="9"/>
  </w:num>
  <w:num w:numId="9">
    <w:abstractNumId w:val="16"/>
  </w:num>
  <w:num w:numId="10">
    <w:abstractNumId w:val="8"/>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2"/>
  </w:num>
  <w:num w:numId="17">
    <w:abstractNumId w:val="0"/>
  </w:num>
  <w:num w:numId="18">
    <w:abstractNumId w:val="13"/>
  </w:num>
  <w:num w:numId="19">
    <w:abstractNumId w:val="12"/>
  </w:num>
  <w:num w:numId="20">
    <w:abstractNumId w:val="18"/>
  </w:num>
  <w:num w:numId="21">
    <w:abstractNumId w:val="1"/>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9"/>
  </w:num>
  <w:num w:numId="27">
    <w:abstractNumId w:val="5"/>
  </w:num>
  <w:num w:numId="28">
    <w:abstractNumId w:val="15"/>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248"/>
    <w:rsid w:val="00001BA4"/>
    <w:rsid w:val="00004CD0"/>
    <w:rsid w:val="00012485"/>
    <w:rsid w:val="00014800"/>
    <w:rsid w:val="00015436"/>
    <w:rsid w:val="00015F04"/>
    <w:rsid w:val="00017128"/>
    <w:rsid w:val="00021D77"/>
    <w:rsid w:val="00022A85"/>
    <w:rsid w:val="00023A22"/>
    <w:rsid w:val="000274B4"/>
    <w:rsid w:val="00030832"/>
    <w:rsid w:val="00036711"/>
    <w:rsid w:val="00042BBC"/>
    <w:rsid w:val="000552A4"/>
    <w:rsid w:val="00064F28"/>
    <w:rsid w:val="00065901"/>
    <w:rsid w:val="00065971"/>
    <w:rsid w:val="00066855"/>
    <w:rsid w:val="000722D6"/>
    <w:rsid w:val="00076AD1"/>
    <w:rsid w:val="00085D4F"/>
    <w:rsid w:val="00086E5B"/>
    <w:rsid w:val="0009221C"/>
    <w:rsid w:val="00096173"/>
    <w:rsid w:val="000A05C8"/>
    <w:rsid w:val="000A25B0"/>
    <w:rsid w:val="000A391B"/>
    <w:rsid w:val="000A5C51"/>
    <w:rsid w:val="000A6083"/>
    <w:rsid w:val="000B39B1"/>
    <w:rsid w:val="000B6A1D"/>
    <w:rsid w:val="000C0F7D"/>
    <w:rsid w:val="000C2621"/>
    <w:rsid w:val="000E44F1"/>
    <w:rsid w:val="000E45D6"/>
    <w:rsid w:val="000E4E3D"/>
    <w:rsid w:val="000F3121"/>
    <w:rsid w:val="000F3EF1"/>
    <w:rsid w:val="000F609C"/>
    <w:rsid w:val="000F7E68"/>
    <w:rsid w:val="00100080"/>
    <w:rsid w:val="00113FE4"/>
    <w:rsid w:val="001151E8"/>
    <w:rsid w:val="001163B2"/>
    <w:rsid w:val="00117BE9"/>
    <w:rsid w:val="001207D7"/>
    <w:rsid w:val="00123A41"/>
    <w:rsid w:val="00133316"/>
    <w:rsid w:val="001351FC"/>
    <w:rsid w:val="00135322"/>
    <w:rsid w:val="00136818"/>
    <w:rsid w:val="00140B5E"/>
    <w:rsid w:val="00147150"/>
    <w:rsid w:val="00147438"/>
    <w:rsid w:val="00155EA9"/>
    <w:rsid w:val="001611B3"/>
    <w:rsid w:val="00164DD7"/>
    <w:rsid w:val="00171E64"/>
    <w:rsid w:val="00173904"/>
    <w:rsid w:val="00185174"/>
    <w:rsid w:val="00187B64"/>
    <w:rsid w:val="001917C2"/>
    <w:rsid w:val="001955D5"/>
    <w:rsid w:val="00196EC8"/>
    <w:rsid w:val="0019782E"/>
    <w:rsid w:val="001A0C46"/>
    <w:rsid w:val="001A656B"/>
    <w:rsid w:val="001B1421"/>
    <w:rsid w:val="001B2AD1"/>
    <w:rsid w:val="001B4070"/>
    <w:rsid w:val="001B67E3"/>
    <w:rsid w:val="001C2765"/>
    <w:rsid w:val="001C6BF1"/>
    <w:rsid w:val="001D08E4"/>
    <w:rsid w:val="001D4D66"/>
    <w:rsid w:val="001E410D"/>
    <w:rsid w:val="001E5721"/>
    <w:rsid w:val="001F1629"/>
    <w:rsid w:val="001F3B6E"/>
    <w:rsid w:val="001F4229"/>
    <w:rsid w:val="001F4799"/>
    <w:rsid w:val="001F5DDB"/>
    <w:rsid w:val="001F6819"/>
    <w:rsid w:val="00203E70"/>
    <w:rsid w:val="00204626"/>
    <w:rsid w:val="002064FB"/>
    <w:rsid w:val="00206DD2"/>
    <w:rsid w:val="00214D0F"/>
    <w:rsid w:val="00222290"/>
    <w:rsid w:val="00223200"/>
    <w:rsid w:val="00223430"/>
    <w:rsid w:val="0022382E"/>
    <w:rsid w:val="00226DFD"/>
    <w:rsid w:val="0023001C"/>
    <w:rsid w:val="0023106C"/>
    <w:rsid w:val="002314A6"/>
    <w:rsid w:val="00231EB5"/>
    <w:rsid w:val="002404BD"/>
    <w:rsid w:val="0024054A"/>
    <w:rsid w:val="002454C6"/>
    <w:rsid w:val="00251EFE"/>
    <w:rsid w:val="002549B3"/>
    <w:rsid w:val="00260FB1"/>
    <w:rsid w:val="00265ECD"/>
    <w:rsid w:val="002662D3"/>
    <w:rsid w:val="002702B8"/>
    <w:rsid w:val="0027161E"/>
    <w:rsid w:val="002739B1"/>
    <w:rsid w:val="00277959"/>
    <w:rsid w:val="00282192"/>
    <w:rsid w:val="0028598B"/>
    <w:rsid w:val="00292039"/>
    <w:rsid w:val="00295922"/>
    <w:rsid w:val="00297B0D"/>
    <w:rsid w:val="002A0D95"/>
    <w:rsid w:val="002A1895"/>
    <w:rsid w:val="002A3313"/>
    <w:rsid w:val="002A4441"/>
    <w:rsid w:val="002A57F4"/>
    <w:rsid w:val="002A7EEA"/>
    <w:rsid w:val="002B1D2A"/>
    <w:rsid w:val="002B2299"/>
    <w:rsid w:val="002B4872"/>
    <w:rsid w:val="002C0C9F"/>
    <w:rsid w:val="002C0E60"/>
    <w:rsid w:val="002C0F6D"/>
    <w:rsid w:val="002C3F36"/>
    <w:rsid w:val="002D47A6"/>
    <w:rsid w:val="002D5843"/>
    <w:rsid w:val="002D5F11"/>
    <w:rsid w:val="002E28F2"/>
    <w:rsid w:val="002F1488"/>
    <w:rsid w:val="002F1870"/>
    <w:rsid w:val="002F1BC6"/>
    <w:rsid w:val="002F2E21"/>
    <w:rsid w:val="002F2E76"/>
    <w:rsid w:val="0030062A"/>
    <w:rsid w:val="003107AA"/>
    <w:rsid w:val="00311248"/>
    <w:rsid w:val="0031535D"/>
    <w:rsid w:val="00324923"/>
    <w:rsid w:val="003252C3"/>
    <w:rsid w:val="003359EF"/>
    <w:rsid w:val="003360D9"/>
    <w:rsid w:val="00342734"/>
    <w:rsid w:val="0034621E"/>
    <w:rsid w:val="003508F5"/>
    <w:rsid w:val="00353AC6"/>
    <w:rsid w:val="0036198C"/>
    <w:rsid w:val="00364568"/>
    <w:rsid w:val="0037049C"/>
    <w:rsid w:val="003733F6"/>
    <w:rsid w:val="00384CB6"/>
    <w:rsid w:val="00385758"/>
    <w:rsid w:val="003922FD"/>
    <w:rsid w:val="003A0549"/>
    <w:rsid w:val="003A6BAE"/>
    <w:rsid w:val="003A78F6"/>
    <w:rsid w:val="003B1CFB"/>
    <w:rsid w:val="003B366E"/>
    <w:rsid w:val="003B7B40"/>
    <w:rsid w:val="003C425F"/>
    <w:rsid w:val="003D0E56"/>
    <w:rsid w:val="003D187D"/>
    <w:rsid w:val="003D2A65"/>
    <w:rsid w:val="003D2D42"/>
    <w:rsid w:val="003D4F21"/>
    <w:rsid w:val="003E03FD"/>
    <w:rsid w:val="003E1823"/>
    <w:rsid w:val="003E36FB"/>
    <w:rsid w:val="003E3943"/>
    <w:rsid w:val="003E403F"/>
    <w:rsid w:val="003E7A2C"/>
    <w:rsid w:val="003E7F27"/>
    <w:rsid w:val="00401F65"/>
    <w:rsid w:val="00404AAE"/>
    <w:rsid w:val="00414123"/>
    <w:rsid w:val="00414236"/>
    <w:rsid w:val="00420482"/>
    <w:rsid w:val="004248B6"/>
    <w:rsid w:val="004258F0"/>
    <w:rsid w:val="004277E5"/>
    <w:rsid w:val="00435F75"/>
    <w:rsid w:val="00436479"/>
    <w:rsid w:val="00437E5C"/>
    <w:rsid w:val="00441575"/>
    <w:rsid w:val="00445D75"/>
    <w:rsid w:val="004510FA"/>
    <w:rsid w:val="004517FD"/>
    <w:rsid w:val="00452981"/>
    <w:rsid w:val="00460F03"/>
    <w:rsid w:val="00464AA8"/>
    <w:rsid w:val="00470FA0"/>
    <w:rsid w:val="00473935"/>
    <w:rsid w:val="0047503A"/>
    <w:rsid w:val="00490E3A"/>
    <w:rsid w:val="00491154"/>
    <w:rsid w:val="00491746"/>
    <w:rsid w:val="00495589"/>
    <w:rsid w:val="004A6D3D"/>
    <w:rsid w:val="004B128D"/>
    <w:rsid w:val="004B3FA1"/>
    <w:rsid w:val="004B5E71"/>
    <w:rsid w:val="004B6818"/>
    <w:rsid w:val="004B69EB"/>
    <w:rsid w:val="004C09AF"/>
    <w:rsid w:val="004C2BE1"/>
    <w:rsid w:val="004C3E3F"/>
    <w:rsid w:val="004C4103"/>
    <w:rsid w:val="004C7996"/>
    <w:rsid w:val="004C7CFC"/>
    <w:rsid w:val="004D6BA2"/>
    <w:rsid w:val="004E0CE2"/>
    <w:rsid w:val="004E0CEA"/>
    <w:rsid w:val="004E44B4"/>
    <w:rsid w:val="004E4A2E"/>
    <w:rsid w:val="004F0301"/>
    <w:rsid w:val="005053AD"/>
    <w:rsid w:val="00514014"/>
    <w:rsid w:val="00516A80"/>
    <w:rsid w:val="00521B5C"/>
    <w:rsid w:val="005245E0"/>
    <w:rsid w:val="00534C91"/>
    <w:rsid w:val="00536BF8"/>
    <w:rsid w:val="0055005C"/>
    <w:rsid w:val="00553A45"/>
    <w:rsid w:val="00556344"/>
    <w:rsid w:val="00563947"/>
    <w:rsid w:val="005666D7"/>
    <w:rsid w:val="00571B45"/>
    <w:rsid w:val="00580540"/>
    <w:rsid w:val="005808D8"/>
    <w:rsid w:val="00581084"/>
    <w:rsid w:val="00582D90"/>
    <w:rsid w:val="00583F14"/>
    <w:rsid w:val="0058662B"/>
    <w:rsid w:val="0058700B"/>
    <w:rsid w:val="005917C4"/>
    <w:rsid w:val="00591902"/>
    <w:rsid w:val="005C0239"/>
    <w:rsid w:val="005C0320"/>
    <w:rsid w:val="005D5523"/>
    <w:rsid w:val="005E62E9"/>
    <w:rsid w:val="005E7209"/>
    <w:rsid w:val="005F040E"/>
    <w:rsid w:val="005F350A"/>
    <w:rsid w:val="006006B6"/>
    <w:rsid w:val="006045C7"/>
    <w:rsid w:val="00627363"/>
    <w:rsid w:val="00631288"/>
    <w:rsid w:val="00634FFE"/>
    <w:rsid w:val="00636F4B"/>
    <w:rsid w:val="00640780"/>
    <w:rsid w:val="0064346B"/>
    <w:rsid w:val="00644836"/>
    <w:rsid w:val="00646C3A"/>
    <w:rsid w:val="006543CB"/>
    <w:rsid w:val="00662272"/>
    <w:rsid w:val="00662939"/>
    <w:rsid w:val="0066334F"/>
    <w:rsid w:val="00666A04"/>
    <w:rsid w:val="00676402"/>
    <w:rsid w:val="00676F69"/>
    <w:rsid w:val="00677D78"/>
    <w:rsid w:val="0068023C"/>
    <w:rsid w:val="00683FD0"/>
    <w:rsid w:val="00685D2B"/>
    <w:rsid w:val="00697CDF"/>
    <w:rsid w:val="006A0E23"/>
    <w:rsid w:val="006A5C49"/>
    <w:rsid w:val="006A6380"/>
    <w:rsid w:val="006A6826"/>
    <w:rsid w:val="006B0120"/>
    <w:rsid w:val="006B3104"/>
    <w:rsid w:val="006B3384"/>
    <w:rsid w:val="006B457D"/>
    <w:rsid w:val="006C0810"/>
    <w:rsid w:val="006C169C"/>
    <w:rsid w:val="006D2CF6"/>
    <w:rsid w:val="006D40A5"/>
    <w:rsid w:val="006D57FD"/>
    <w:rsid w:val="006E01A3"/>
    <w:rsid w:val="006E5B40"/>
    <w:rsid w:val="006E5F77"/>
    <w:rsid w:val="006F25CF"/>
    <w:rsid w:val="006F287F"/>
    <w:rsid w:val="006F775D"/>
    <w:rsid w:val="0070286C"/>
    <w:rsid w:val="00710B71"/>
    <w:rsid w:val="007147BA"/>
    <w:rsid w:val="00720C17"/>
    <w:rsid w:val="007236B4"/>
    <w:rsid w:val="00726BCB"/>
    <w:rsid w:val="007271C2"/>
    <w:rsid w:val="00735D75"/>
    <w:rsid w:val="00736800"/>
    <w:rsid w:val="0074105D"/>
    <w:rsid w:val="00745530"/>
    <w:rsid w:val="00745935"/>
    <w:rsid w:val="00747845"/>
    <w:rsid w:val="00750842"/>
    <w:rsid w:val="00750D28"/>
    <w:rsid w:val="007523E9"/>
    <w:rsid w:val="007549D3"/>
    <w:rsid w:val="00760E94"/>
    <w:rsid w:val="00764F88"/>
    <w:rsid w:val="00772E4B"/>
    <w:rsid w:val="00775DED"/>
    <w:rsid w:val="0078138D"/>
    <w:rsid w:val="007821AE"/>
    <w:rsid w:val="00783D5F"/>
    <w:rsid w:val="00787C2E"/>
    <w:rsid w:val="0079276A"/>
    <w:rsid w:val="00796B15"/>
    <w:rsid w:val="00797F80"/>
    <w:rsid w:val="007A7083"/>
    <w:rsid w:val="007A7AEB"/>
    <w:rsid w:val="007B2AA4"/>
    <w:rsid w:val="007B7B50"/>
    <w:rsid w:val="007C0280"/>
    <w:rsid w:val="007C08BC"/>
    <w:rsid w:val="007C28E6"/>
    <w:rsid w:val="007C3FA9"/>
    <w:rsid w:val="007C65D9"/>
    <w:rsid w:val="007C6828"/>
    <w:rsid w:val="007D022A"/>
    <w:rsid w:val="007D0232"/>
    <w:rsid w:val="007D3563"/>
    <w:rsid w:val="007D5BB7"/>
    <w:rsid w:val="007E07CB"/>
    <w:rsid w:val="007E61EE"/>
    <w:rsid w:val="007E6FD5"/>
    <w:rsid w:val="007F2D11"/>
    <w:rsid w:val="0080138D"/>
    <w:rsid w:val="00805370"/>
    <w:rsid w:val="00810498"/>
    <w:rsid w:val="0081193E"/>
    <w:rsid w:val="008123FA"/>
    <w:rsid w:val="008126E9"/>
    <w:rsid w:val="00813295"/>
    <w:rsid w:val="0081390F"/>
    <w:rsid w:val="0082452C"/>
    <w:rsid w:val="00832FF5"/>
    <w:rsid w:val="008345C1"/>
    <w:rsid w:val="00843554"/>
    <w:rsid w:val="00845D32"/>
    <w:rsid w:val="00850A92"/>
    <w:rsid w:val="0086518B"/>
    <w:rsid w:val="00865239"/>
    <w:rsid w:val="00871068"/>
    <w:rsid w:val="00872922"/>
    <w:rsid w:val="00875DCC"/>
    <w:rsid w:val="008800C1"/>
    <w:rsid w:val="00880719"/>
    <w:rsid w:val="00880D1D"/>
    <w:rsid w:val="0088619D"/>
    <w:rsid w:val="00891765"/>
    <w:rsid w:val="00892DD3"/>
    <w:rsid w:val="008937A9"/>
    <w:rsid w:val="008975A6"/>
    <w:rsid w:val="00897D4C"/>
    <w:rsid w:val="008A15D9"/>
    <w:rsid w:val="008A6DCA"/>
    <w:rsid w:val="008B39F0"/>
    <w:rsid w:val="008B4772"/>
    <w:rsid w:val="008B534C"/>
    <w:rsid w:val="008B649D"/>
    <w:rsid w:val="008B6D0E"/>
    <w:rsid w:val="008B7DF4"/>
    <w:rsid w:val="008C0839"/>
    <w:rsid w:val="008C6233"/>
    <w:rsid w:val="008C70A5"/>
    <w:rsid w:val="008D0E00"/>
    <w:rsid w:val="008D20A7"/>
    <w:rsid w:val="008D5FD0"/>
    <w:rsid w:val="008E4CC9"/>
    <w:rsid w:val="0090344C"/>
    <w:rsid w:val="009111EE"/>
    <w:rsid w:val="00912502"/>
    <w:rsid w:val="009137E9"/>
    <w:rsid w:val="009160B1"/>
    <w:rsid w:val="009201FA"/>
    <w:rsid w:val="00925586"/>
    <w:rsid w:val="00926BE0"/>
    <w:rsid w:val="00930AD9"/>
    <w:rsid w:val="00932BAA"/>
    <w:rsid w:val="00937EB5"/>
    <w:rsid w:val="00940AB4"/>
    <w:rsid w:val="00941E8B"/>
    <w:rsid w:val="00945937"/>
    <w:rsid w:val="0094709A"/>
    <w:rsid w:val="0095424C"/>
    <w:rsid w:val="0095656A"/>
    <w:rsid w:val="00957C9E"/>
    <w:rsid w:val="0096045C"/>
    <w:rsid w:val="00960D92"/>
    <w:rsid w:val="00964D42"/>
    <w:rsid w:val="00970C47"/>
    <w:rsid w:val="00975305"/>
    <w:rsid w:val="00983D64"/>
    <w:rsid w:val="00991A65"/>
    <w:rsid w:val="0099229A"/>
    <w:rsid w:val="009928E0"/>
    <w:rsid w:val="00997872"/>
    <w:rsid w:val="009A4C98"/>
    <w:rsid w:val="009B444F"/>
    <w:rsid w:val="009C212E"/>
    <w:rsid w:val="009C4D23"/>
    <w:rsid w:val="009C5D6F"/>
    <w:rsid w:val="009C6895"/>
    <w:rsid w:val="009C6963"/>
    <w:rsid w:val="009C7E1B"/>
    <w:rsid w:val="009D050F"/>
    <w:rsid w:val="009D062C"/>
    <w:rsid w:val="009D0BB1"/>
    <w:rsid w:val="009D3F85"/>
    <w:rsid w:val="009D53F6"/>
    <w:rsid w:val="009E3569"/>
    <w:rsid w:val="009E5ACC"/>
    <w:rsid w:val="009E6105"/>
    <w:rsid w:val="009F2B34"/>
    <w:rsid w:val="009F2DC4"/>
    <w:rsid w:val="009F7C57"/>
    <w:rsid w:val="00A00394"/>
    <w:rsid w:val="00A030F5"/>
    <w:rsid w:val="00A04C1E"/>
    <w:rsid w:val="00A074C6"/>
    <w:rsid w:val="00A07C2B"/>
    <w:rsid w:val="00A13305"/>
    <w:rsid w:val="00A17593"/>
    <w:rsid w:val="00A20640"/>
    <w:rsid w:val="00A21D56"/>
    <w:rsid w:val="00A22A5F"/>
    <w:rsid w:val="00A24B5A"/>
    <w:rsid w:val="00A41AD2"/>
    <w:rsid w:val="00A43DA8"/>
    <w:rsid w:val="00A51539"/>
    <w:rsid w:val="00A52ECC"/>
    <w:rsid w:val="00A5337E"/>
    <w:rsid w:val="00A546F0"/>
    <w:rsid w:val="00A56EEC"/>
    <w:rsid w:val="00A61D66"/>
    <w:rsid w:val="00A62926"/>
    <w:rsid w:val="00A632A7"/>
    <w:rsid w:val="00A65526"/>
    <w:rsid w:val="00A65A6E"/>
    <w:rsid w:val="00A65F6E"/>
    <w:rsid w:val="00A70CC8"/>
    <w:rsid w:val="00A71BBA"/>
    <w:rsid w:val="00A71C97"/>
    <w:rsid w:val="00A814B0"/>
    <w:rsid w:val="00A85E9E"/>
    <w:rsid w:val="00A87C55"/>
    <w:rsid w:val="00A92804"/>
    <w:rsid w:val="00A92BD1"/>
    <w:rsid w:val="00A93611"/>
    <w:rsid w:val="00A96BDC"/>
    <w:rsid w:val="00AA142B"/>
    <w:rsid w:val="00AA268C"/>
    <w:rsid w:val="00AA3D0A"/>
    <w:rsid w:val="00AB0554"/>
    <w:rsid w:val="00AB0E06"/>
    <w:rsid w:val="00AB462D"/>
    <w:rsid w:val="00AB5969"/>
    <w:rsid w:val="00AB75C1"/>
    <w:rsid w:val="00AC46BD"/>
    <w:rsid w:val="00AC5309"/>
    <w:rsid w:val="00AD1A2E"/>
    <w:rsid w:val="00AD3385"/>
    <w:rsid w:val="00AF19C5"/>
    <w:rsid w:val="00AF3025"/>
    <w:rsid w:val="00AF7E65"/>
    <w:rsid w:val="00B01D8E"/>
    <w:rsid w:val="00B1252B"/>
    <w:rsid w:val="00B127D9"/>
    <w:rsid w:val="00B21DDA"/>
    <w:rsid w:val="00B31143"/>
    <w:rsid w:val="00B3477B"/>
    <w:rsid w:val="00B35D6E"/>
    <w:rsid w:val="00B36F36"/>
    <w:rsid w:val="00B37FAC"/>
    <w:rsid w:val="00B466D1"/>
    <w:rsid w:val="00B53A88"/>
    <w:rsid w:val="00B54380"/>
    <w:rsid w:val="00B55FE6"/>
    <w:rsid w:val="00B615B2"/>
    <w:rsid w:val="00B626D8"/>
    <w:rsid w:val="00B6328A"/>
    <w:rsid w:val="00B63810"/>
    <w:rsid w:val="00B64F26"/>
    <w:rsid w:val="00B65ED0"/>
    <w:rsid w:val="00B6657B"/>
    <w:rsid w:val="00B70394"/>
    <w:rsid w:val="00B7410A"/>
    <w:rsid w:val="00B8043E"/>
    <w:rsid w:val="00B80D3C"/>
    <w:rsid w:val="00B811A0"/>
    <w:rsid w:val="00B837F4"/>
    <w:rsid w:val="00B934E8"/>
    <w:rsid w:val="00B93A0C"/>
    <w:rsid w:val="00B94AEA"/>
    <w:rsid w:val="00B9725B"/>
    <w:rsid w:val="00BA1367"/>
    <w:rsid w:val="00BA4390"/>
    <w:rsid w:val="00BA5157"/>
    <w:rsid w:val="00BB0638"/>
    <w:rsid w:val="00BB08A8"/>
    <w:rsid w:val="00BB125B"/>
    <w:rsid w:val="00BB3846"/>
    <w:rsid w:val="00BB572E"/>
    <w:rsid w:val="00BC1DC3"/>
    <w:rsid w:val="00BC2BDA"/>
    <w:rsid w:val="00BC5FDB"/>
    <w:rsid w:val="00BC6CC4"/>
    <w:rsid w:val="00BD1F2A"/>
    <w:rsid w:val="00BD3E4C"/>
    <w:rsid w:val="00BD748F"/>
    <w:rsid w:val="00BE059B"/>
    <w:rsid w:val="00BE3B63"/>
    <w:rsid w:val="00BE5639"/>
    <w:rsid w:val="00BF0ECA"/>
    <w:rsid w:val="00BF1730"/>
    <w:rsid w:val="00BF1CC5"/>
    <w:rsid w:val="00BF384F"/>
    <w:rsid w:val="00BF63B0"/>
    <w:rsid w:val="00C02F11"/>
    <w:rsid w:val="00C05398"/>
    <w:rsid w:val="00C05FE6"/>
    <w:rsid w:val="00C07BB5"/>
    <w:rsid w:val="00C07BE6"/>
    <w:rsid w:val="00C1039E"/>
    <w:rsid w:val="00C12455"/>
    <w:rsid w:val="00C1406D"/>
    <w:rsid w:val="00C15D1B"/>
    <w:rsid w:val="00C30B73"/>
    <w:rsid w:val="00C3286C"/>
    <w:rsid w:val="00C3627F"/>
    <w:rsid w:val="00C402CE"/>
    <w:rsid w:val="00C403B0"/>
    <w:rsid w:val="00C40C35"/>
    <w:rsid w:val="00C42E52"/>
    <w:rsid w:val="00C43A35"/>
    <w:rsid w:val="00C44A2E"/>
    <w:rsid w:val="00C4507E"/>
    <w:rsid w:val="00C46520"/>
    <w:rsid w:val="00C51004"/>
    <w:rsid w:val="00C52527"/>
    <w:rsid w:val="00C5407C"/>
    <w:rsid w:val="00C55040"/>
    <w:rsid w:val="00C70123"/>
    <w:rsid w:val="00C70AEA"/>
    <w:rsid w:val="00C76B6A"/>
    <w:rsid w:val="00C77C1C"/>
    <w:rsid w:val="00C82FDE"/>
    <w:rsid w:val="00C83858"/>
    <w:rsid w:val="00C84136"/>
    <w:rsid w:val="00C85923"/>
    <w:rsid w:val="00C86BC9"/>
    <w:rsid w:val="00C9443E"/>
    <w:rsid w:val="00CA63D5"/>
    <w:rsid w:val="00CB37BA"/>
    <w:rsid w:val="00CB38D8"/>
    <w:rsid w:val="00CB550F"/>
    <w:rsid w:val="00CC3400"/>
    <w:rsid w:val="00CC7EC1"/>
    <w:rsid w:val="00CD04EF"/>
    <w:rsid w:val="00CD12FF"/>
    <w:rsid w:val="00CD5B45"/>
    <w:rsid w:val="00CD6C75"/>
    <w:rsid w:val="00CE0AC1"/>
    <w:rsid w:val="00CE1C20"/>
    <w:rsid w:val="00CE4BB5"/>
    <w:rsid w:val="00CF12A2"/>
    <w:rsid w:val="00CF163B"/>
    <w:rsid w:val="00CF1CD8"/>
    <w:rsid w:val="00CF22F6"/>
    <w:rsid w:val="00CF6631"/>
    <w:rsid w:val="00CF7097"/>
    <w:rsid w:val="00D01A90"/>
    <w:rsid w:val="00D040D4"/>
    <w:rsid w:val="00D04231"/>
    <w:rsid w:val="00D04420"/>
    <w:rsid w:val="00D05A0B"/>
    <w:rsid w:val="00D111BD"/>
    <w:rsid w:val="00D15911"/>
    <w:rsid w:val="00D178F2"/>
    <w:rsid w:val="00D2333B"/>
    <w:rsid w:val="00D27330"/>
    <w:rsid w:val="00D34B64"/>
    <w:rsid w:val="00D41BA5"/>
    <w:rsid w:val="00D43DD3"/>
    <w:rsid w:val="00D446AE"/>
    <w:rsid w:val="00D44FE3"/>
    <w:rsid w:val="00D51133"/>
    <w:rsid w:val="00D54BED"/>
    <w:rsid w:val="00D57CE9"/>
    <w:rsid w:val="00D6051B"/>
    <w:rsid w:val="00D748E2"/>
    <w:rsid w:val="00D76DB2"/>
    <w:rsid w:val="00D81D57"/>
    <w:rsid w:val="00D821AC"/>
    <w:rsid w:val="00D846A1"/>
    <w:rsid w:val="00D85E6B"/>
    <w:rsid w:val="00D90FFB"/>
    <w:rsid w:val="00DA1580"/>
    <w:rsid w:val="00DA1716"/>
    <w:rsid w:val="00DB0A81"/>
    <w:rsid w:val="00DB143C"/>
    <w:rsid w:val="00DB5586"/>
    <w:rsid w:val="00DB6240"/>
    <w:rsid w:val="00DC1E99"/>
    <w:rsid w:val="00DC57C9"/>
    <w:rsid w:val="00DC5B5B"/>
    <w:rsid w:val="00DD0FC1"/>
    <w:rsid w:val="00DD11F5"/>
    <w:rsid w:val="00DD146D"/>
    <w:rsid w:val="00DD4656"/>
    <w:rsid w:val="00DD4D44"/>
    <w:rsid w:val="00DD6041"/>
    <w:rsid w:val="00DE043C"/>
    <w:rsid w:val="00DF0137"/>
    <w:rsid w:val="00DF262C"/>
    <w:rsid w:val="00E07749"/>
    <w:rsid w:val="00E16069"/>
    <w:rsid w:val="00E2684D"/>
    <w:rsid w:val="00E2751B"/>
    <w:rsid w:val="00E30C0D"/>
    <w:rsid w:val="00E375FF"/>
    <w:rsid w:val="00E41E96"/>
    <w:rsid w:val="00E43A69"/>
    <w:rsid w:val="00E532FE"/>
    <w:rsid w:val="00E53B39"/>
    <w:rsid w:val="00E53E70"/>
    <w:rsid w:val="00E575BD"/>
    <w:rsid w:val="00E612C6"/>
    <w:rsid w:val="00E62B5C"/>
    <w:rsid w:val="00E63D55"/>
    <w:rsid w:val="00E72406"/>
    <w:rsid w:val="00E7484A"/>
    <w:rsid w:val="00E845F1"/>
    <w:rsid w:val="00E90CE6"/>
    <w:rsid w:val="00E9107D"/>
    <w:rsid w:val="00EA1055"/>
    <w:rsid w:val="00EA367C"/>
    <w:rsid w:val="00EA3E5A"/>
    <w:rsid w:val="00EA73E7"/>
    <w:rsid w:val="00EB13C4"/>
    <w:rsid w:val="00EB59DB"/>
    <w:rsid w:val="00EC1A39"/>
    <w:rsid w:val="00EC3259"/>
    <w:rsid w:val="00EC375E"/>
    <w:rsid w:val="00EC642B"/>
    <w:rsid w:val="00EC66DC"/>
    <w:rsid w:val="00ED6B1C"/>
    <w:rsid w:val="00EE176E"/>
    <w:rsid w:val="00EF2115"/>
    <w:rsid w:val="00F03A1A"/>
    <w:rsid w:val="00F04075"/>
    <w:rsid w:val="00F0470E"/>
    <w:rsid w:val="00F063F9"/>
    <w:rsid w:val="00F120D1"/>
    <w:rsid w:val="00F133D8"/>
    <w:rsid w:val="00F14ECC"/>
    <w:rsid w:val="00F17C5A"/>
    <w:rsid w:val="00F20EC5"/>
    <w:rsid w:val="00F255E6"/>
    <w:rsid w:val="00F25EA2"/>
    <w:rsid w:val="00F3037C"/>
    <w:rsid w:val="00F30F6D"/>
    <w:rsid w:val="00F328C6"/>
    <w:rsid w:val="00F36AFA"/>
    <w:rsid w:val="00F4085C"/>
    <w:rsid w:val="00F4669D"/>
    <w:rsid w:val="00F53834"/>
    <w:rsid w:val="00F54593"/>
    <w:rsid w:val="00F60FB9"/>
    <w:rsid w:val="00F65469"/>
    <w:rsid w:val="00F719BE"/>
    <w:rsid w:val="00F9037E"/>
    <w:rsid w:val="00F9218C"/>
    <w:rsid w:val="00F96618"/>
    <w:rsid w:val="00F967D1"/>
    <w:rsid w:val="00FA2708"/>
    <w:rsid w:val="00FA499B"/>
    <w:rsid w:val="00FA6E67"/>
    <w:rsid w:val="00FB095D"/>
    <w:rsid w:val="00FB0FC1"/>
    <w:rsid w:val="00FB2930"/>
    <w:rsid w:val="00FB68B6"/>
    <w:rsid w:val="00FB783C"/>
    <w:rsid w:val="00FC5156"/>
    <w:rsid w:val="00FD1C31"/>
    <w:rsid w:val="00FD302B"/>
    <w:rsid w:val="00FD655D"/>
    <w:rsid w:val="00FE0E59"/>
    <w:rsid w:val="00FE1895"/>
    <w:rsid w:val="00FE25BA"/>
    <w:rsid w:val="00FE3B8E"/>
    <w:rsid w:val="00FE3E28"/>
    <w:rsid w:val="00FE7B11"/>
    <w:rsid w:val="00FF2811"/>
    <w:rsid w:val="00FF291E"/>
    <w:rsid w:val="00FF663C"/>
    <w:rsid w:val="00FF74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5:docId w15:val="{83F1FE97-7FAC-489E-9FA3-29EEBA5A3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E43A69"/>
    <w:pPr>
      <w:spacing w:before="240"/>
    </w:pPr>
    <w:rPr>
      <w:sz w:val="24"/>
    </w:rPr>
  </w:style>
  <w:style w:type="paragraph" w:styleId="Nagwek1">
    <w:name w:val="heading 1"/>
    <w:basedOn w:val="Normalny"/>
    <w:next w:val="Normalny"/>
    <w:qFormat/>
    <w:rsid w:val="00E43A69"/>
    <w:pPr>
      <w:keepNext/>
      <w:numPr>
        <w:numId w:val="1"/>
      </w:numPr>
      <w:spacing w:after="120"/>
      <w:outlineLvl w:val="0"/>
    </w:pPr>
    <w:rPr>
      <w:sz w:val="28"/>
    </w:rPr>
  </w:style>
  <w:style w:type="paragraph" w:styleId="Nagwek2">
    <w:name w:val="heading 2"/>
    <w:aliases w:val="1.1. Nagłówek 2,Nagłówek 2 Znak1 Znak"/>
    <w:basedOn w:val="Normalny"/>
    <w:next w:val="Normalny"/>
    <w:link w:val="Nagwek2Znak"/>
    <w:qFormat/>
    <w:rsid w:val="00E43A69"/>
    <w:pPr>
      <w:keepNext/>
      <w:numPr>
        <w:ilvl w:val="1"/>
        <w:numId w:val="1"/>
      </w:numPr>
      <w:tabs>
        <w:tab w:val="left" w:pos="720"/>
      </w:tabs>
      <w:ind w:left="1931"/>
      <w:outlineLvl w:val="1"/>
    </w:pPr>
    <w:rPr>
      <w:sz w:val="28"/>
    </w:rPr>
  </w:style>
  <w:style w:type="paragraph" w:styleId="Nagwek3">
    <w:name w:val="heading 3"/>
    <w:basedOn w:val="Normalny"/>
    <w:next w:val="Normalny"/>
    <w:qFormat/>
    <w:rsid w:val="00E43A69"/>
    <w:pPr>
      <w:keepNext/>
      <w:numPr>
        <w:ilvl w:val="2"/>
        <w:numId w:val="1"/>
      </w:numPr>
      <w:jc w:val="both"/>
      <w:outlineLvl w:val="2"/>
    </w:pPr>
    <w:rPr>
      <w:sz w:val="26"/>
    </w:rPr>
  </w:style>
  <w:style w:type="paragraph" w:styleId="Nagwek4">
    <w:name w:val="heading 4"/>
    <w:basedOn w:val="Normalny"/>
    <w:next w:val="Normalny"/>
    <w:link w:val="Nagwek4Znak"/>
    <w:uiPriority w:val="9"/>
    <w:qFormat/>
    <w:rsid w:val="00E43A69"/>
    <w:pPr>
      <w:keepNext/>
      <w:numPr>
        <w:ilvl w:val="3"/>
        <w:numId w:val="1"/>
      </w:numPr>
      <w:jc w:val="both"/>
      <w:outlineLvl w:val="3"/>
    </w:pPr>
    <w:rPr>
      <w:sz w:val="26"/>
    </w:rPr>
  </w:style>
  <w:style w:type="paragraph" w:styleId="Nagwek5">
    <w:name w:val="heading 5"/>
    <w:basedOn w:val="Normalny"/>
    <w:next w:val="Normalny"/>
    <w:qFormat/>
    <w:rsid w:val="00E43A69"/>
    <w:pPr>
      <w:keepNext/>
      <w:numPr>
        <w:ilvl w:val="4"/>
        <w:numId w:val="1"/>
      </w:numPr>
      <w:jc w:val="both"/>
      <w:outlineLvl w:val="4"/>
    </w:pPr>
    <w:rPr>
      <w:sz w:val="26"/>
      <w:lang w:val="de-DE"/>
    </w:rPr>
  </w:style>
  <w:style w:type="paragraph" w:styleId="Nagwek6">
    <w:name w:val="heading 6"/>
    <w:basedOn w:val="Normalny"/>
    <w:next w:val="Normalny"/>
    <w:qFormat/>
    <w:rsid w:val="00E43A69"/>
    <w:pPr>
      <w:keepNext/>
      <w:numPr>
        <w:ilvl w:val="5"/>
        <w:numId w:val="1"/>
      </w:numPr>
      <w:outlineLvl w:val="5"/>
    </w:pPr>
    <w:rPr>
      <w:sz w:val="26"/>
    </w:rPr>
  </w:style>
  <w:style w:type="paragraph" w:styleId="Nagwek7">
    <w:name w:val="heading 7"/>
    <w:basedOn w:val="Normalny"/>
    <w:next w:val="Normalny"/>
    <w:qFormat/>
    <w:rsid w:val="00E43A69"/>
    <w:pPr>
      <w:keepNext/>
      <w:numPr>
        <w:ilvl w:val="6"/>
        <w:numId w:val="1"/>
      </w:numPr>
      <w:tabs>
        <w:tab w:val="left" w:pos="709"/>
        <w:tab w:val="left" w:leader="dot" w:pos="8222"/>
        <w:tab w:val="decimal" w:pos="9072"/>
      </w:tabs>
      <w:ind w:right="567"/>
      <w:outlineLvl w:val="6"/>
    </w:pPr>
    <w:rPr>
      <w:iCs/>
      <w:sz w:val="26"/>
    </w:rPr>
  </w:style>
  <w:style w:type="paragraph" w:styleId="Nagwek8">
    <w:name w:val="heading 8"/>
    <w:basedOn w:val="Normalny"/>
    <w:next w:val="Normalny"/>
    <w:qFormat/>
    <w:rsid w:val="00E43A69"/>
    <w:pPr>
      <w:keepNext/>
      <w:numPr>
        <w:ilvl w:val="7"/>
        <w:numId w:val="1"/>
      </w:numPr>
      <w:jc w:val="center"/>
      <w:outlineLvl w:val="7"/>
    </w:pPr>
    <w:rPr>
      <w:bCs/>
    </w:rPr>
  </w:style>
  <w:style w:type="paragraph" w:styleId="Nagwek9">
    <w:name w:val="heading 9"/>
    <w:basedOn w:val="Normalny"/>
    <w:next w:val="Normalny"/>
    <w:qFormat/>
    <w:rsid w:val="00E43A69"/>
    <w:pPr>
      <w:keepNext/>
      <w:numPr>
        <w:ilvl w:val="8"/>
        <w:numId w:val="1"/>
      </w:numPr>
      <w:ind w:right="-2"/>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E43A69"/>
    <w:pPr>
      <w:spacing w:before="100" w:after="100"/>
    </w:p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E43A69"/>
    <w:pPr>
      <w:spacing w:before="0"/>
    </w:pPr>
    <w:rPr>
      <w:szCs w:val="24"/>
    </w:rPr>
  </w:style>
  <w:style w:type="paragraph" w:customStyle="1" w:styleId="Tre">
    <w:name w:val="Treść"/>
    <w:basedOn w:val="Normalny"/>
    <w:rsid w:val="00E43A69"/>
    <w:pPr>
      <w:overflowPunct w:val="0"/>
      <w:autoSpaceDE w:val="0"/>
      <w:autoSpaceDN w:val="0"/>
      <w:adjustRightInd w:val="0"/>
      <w:spacing w:before="80" w:line="240" w:lineRule="atLeast"/>
      <w:ind w:left="720"/>
      <w:textAlignment w:val="baseline"/>
    </w:pPr>
  </w:style>
  <w:style w:type="paragraph" w:styleId="HTML-wstpniesformatowany">
    <w:name w:val="HTML Preformatted"/>
    <w:basedOn w:val="Normalny"/>
    <w:rsid w:val="00E43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rPr>
  </w:style>
  <w:style w:type="table" w:styleId="Tabela-Siatka">
    <w:name w:val="Table Grid"/>
    <w:basedOn w:val="Standardowy"/>
    <w:rsid w:val="007C0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semiHidden/>
    <w:rsid w:val="002D5F11"/>
    <w:rPr>
      <w:sz w:val="20"/>
    </w:rPr>
  </w:style>
  <w:style w:type="character" w:styleId="Odwoanieprzypisudolnego">
    <w:name w:val="footnote reference"/>
    <w:aliases w:val="Odwołanie przypisu,Odwołanie przypisu dolnego2,Odwołanie przypisu dolnego1,Odwołanie przypisu1"/>
    <w:basedOn w:val="Domylnaczcionkaakapitu"/>
    <w:uiPriority w:val="99"/>
    <w:semiHidden/>
    <w:rsid w:val="002D5F11"/>
    <w:rPr>
      <w:vertAlign w:val="superscript"/>
    </w:rPr>
  </w:style>
  <w:style w:type="character" w:styleId="Odwoaniedokomentarza">
    <w:name w:val="annotation reference"/>
    <w:basedOn w:val="Domylnaczcionkaakapitu"/>
    <w:uiPriority w:val="99"/>
    <w:semiHidden/>
    <w:rsid w:val="006B3384"/>
    <w:rPr>
      <w:sz w:val="16"/>
      <w:szCs w:val="16"/>
    </w:rPr>
  </w:style>
  <w:style w:type="paragraph" w:styleId="Tekstkomentarza">
    <w:name w:val="annotation text"/>
    <w:basedOn w:val="Normalny"/>
    <w:link w:val="TekstkomentarzaZnak"/>
    <w:uiPriority w:val="99"/>
    <w:semiHidden/>
    <w:rsid w:val="006B3384"/>
    <w:rPr>
      <w:sz w:val="20"/>
    </w:rPr>
  </w:style>
  <w:style w:type="paragraph" w:styleId="Tematkomentarza">
    <w:name w:val="annotation subject"/>
    <w:basedOn w:val="Tekstkomentarza"/>
    <w:next w:val="Tekstkomentarza"/>
    <w:semiHidden/>
    <w:rsid w:val="006B3384"/>
    <w:rPr>
      <w:b/>
      <w:bCs/>
    </w:rPr>
  </w:style>
  <w:style w:type="paragraph" w:styleId="Tekstdymka">
    <w:name w:val="Balloon Text"/>
    <w:basedOn w:val="Normalny"/>
    <w:semiHidden/>
    <w:rsid w:val="006B3384"/>
    <w:rPr>
      <w:rFonts w:ascii="Tahoma" w:hAnsi="Tahoma" w:cs="Tahoma"/>
      <w:sz w:val="16"/>
      <w:szCs w:val="16"/>
    </w:rPr>
  </w:style>
  <w:style w:type="paragraph" w:customStyle="1" w:styleId="DomylnaczcionkaakapituAkapitZnakZnakZnakZnakZnakZnak">
    <w:name w:val="Domyślna czcionka akapitu Akapit Znak Znak Znak Znak Znak Znak"/>
    <w:basedOn w:val="Normalny"/>
    <w:uiPriority w:val="99"/>
    <w:rsid w:val="00FB0FC1"/>
    <w:pPr>
      <w:spacing w:before="0"/>
    </w:pPr>
    <w:rPr>
      <w:szCs w:val="24"/>
    </w:rPr>
  </w:style>
  <w:style w:type="paragraph" w:styleId="Nagwek">
    <w:name w:val="header"/>
    <w:basedOn w:val="Normalny"/>
    <w:rsid w:val="00F719BE"/>
    <w:pPr>
      <w:tabs>
        <w:tab w:val="center" w:pos="4536"/>
        <w:tab w:val="right" w:pos="9072"/>
      </w:tabs>
    </w:pPr>
  </w:style>
  <w:style w:type="paragraph" w:styleId="Stopka">
    <w:name w:val="footer"/>
    <w:basedOn w:val="Normalny"/>
    <w:link w:val="StopkaZnak"/>
    <w:rsid w:val="00F719BE"/>
    <w:pPr>
      <w:tabs>
        <w:tab w:val="center" w:pos="4536"/>
        <w:tab w:val="right" w:pos="9072"/>
      </w:tabs>
    </w:pPr>
  </w:style>
  <w:style w:type="character" w:styleId="Numerstrony">
    <w:name w:val="page number"/>
    <w:basedOn w:val="Domylnaczcionkaakapitu"/>
    <w:rsid w:val="00F719BE"/>
  </w:style>
  <w:style w:type="paragraph" w:styleId="Tekstpodstawowy">
    <w:name w:val="Body Text"/>
    <w:aliases w:val="(F2),A Body Text,block style"/>
    <w:basedOn w:val="Normalny"/>
    <w:rsid w:val="002662D3"/>
    <w:pPr>
      <w:spacing w:after="120"/>
    </w:pPr>
  </w:style>
  <w:style w:type="character" w:customStyle="1" w:styleId="StopkaZnak">
    <w:name w:val="Stopka Znak"/>
    <w:basedOn w:val="Domylnaczcionkaakapitu"/>
    <w:link w:val="Stopka"/>
    <w:rsid w:val="00204626"/>
    <w:rPr>
      <w:sz w:val="24"/>
    </w:rPr>
  </w:style>
  <w:style w:type="paragraph" w:styleId="Bezodstpw">
    <w:name w:val="No Spacing"/>
    <w:uiPriority w:val="1"/>
    <w:qFormat/>
    <w:rsid w:val="00D01A90"/>
    <w:rPr>
      <w:sz w:val="24"/>
      <w:szCs w:val="24"/>
    </w:rPr>
  </w:style>
  <w:style w:type="paragraph" w:customStyle="1" w:styleId="Umowa">
    <w:name w:val="Umowa"/>
    <w:basedOn w:val="Normalny"/>
    <w:link w:val="UmowaZnak"/>
    <w:autoRedefine/>
    <w:rsid w:val="00185174"/>
    <w:pPr>
      <w:numPr>
        <w:ilvl w:val="1"/>
        <w:numId w:val="8"/>
      </w:numPr>
      <w:spacing w:before="0"/>
      <w:jc w:val="both"/>
    </w:pPr>
    <w:rPr>
      <w:rFonts w:ascii="Arial" w:hAnsi="Arial" w:cs="Arial"/>
      <w:sz w:val="20"/>
    </w:rPr>
  </w:style>
  <w:style w:type="character" w:customStyle="1" w:styleId="Nagwek4Znak">
    <w:name w:val="Nagłówek 4 Znak"/>
    <w:basedOn w:val="Domylnaczcionkaakapitu"/>
    <w:link w:val="Nagwek4"/>
    <w:uiPriority w:val="9"/>
    <w:rsid w:val="00185174"/>
    <w:rPr>
      <w:sz w:val="26"/>
    </w:rPr>
  </w:style>
  <w:style w:type="character" w:customStyle="1" w:styleId="Teksttreci2">
    <w:name w:val="Tekst treści (2)_"/>
    <w:basedOn w:val="Domylnaczcionkaakapitu"/>
    <w:link w:val="Teksttreci20"/>
    <w:rsid w:val="000A5C51"/>
    <w:rPr>
      <w:shd w:val="clear" w:color="auto" w:fill="FFFFFF"/>
    </w:rPr>
  </w:style>
  <w:style w:type="character" w:customStyle="1" w:styleId="Teksttreci2Kursywa">
    <w:name w:val="Tekst treści (2) + Kursywa"/>
    <w:basedOn w:val="Teksttreci2"/>
    <w:rsid w:val="000A5C51"/>
    <w:rPr>
      <w:i/>
      <w:iCs/>
      <w:color w:val="000000"/>
      <w:spacing w:val="0"/>
      <w:w w:val="100"/>
      <w:position w:val="0"/>
      <w:sz w:val="24"/>
      <w:szCs w:val="24"/>
      <w:shd w:val="clear" w:color="auto" w:fill="FFFFFF"/>
      <w:lang w:val="pl-PL" w:eastAsia="pl-PL" w:bidi="pl-PL"/>
    </w:rPr>
  </w:style>
  <w:style w:type="paragraph" w:customStyle="1" w:styleId="Teksttreci20">
    <w:name w:val="Tekst treści (2)"/>
    <w:basedOn w:val="Normalny"/>
    <w:link w:val="Teksttreci2"/>
    <w:rsid w:val="000A5C51"/>
    <w:pPr>
      <w:widowControl w:val="0"/>
      <w:shd w:val="clear" w:color="auto" w:fill="FFFFFF"/>
      <w:spacing w:before="0" w:line="408" w:lineRule="exact"/>
      <w:ind w:hanging="460"/>
      <w:jc w:val="both"/>
    </w:pPr>
    <w:rPr>
      <w:sz w:val="20"/>
    </w:rPr>
  </w:style>
  <w:style w:type="paragraph" w:styleId="Zwykytekst">
    <w:name w:val="Plain Text"/>
    <w:basedOn w:val="Normalny"/>
    <w:link w:val="ZwykytekstZnak"/>
    <w:uiPriority w:val="99"/>
    <w:unhideWhenUsed/>
    <w:rsid w:val="00CE1C20"/>
    <w:pPr>
      <w:spacing w:before="0"/>
    </w:pPr>
    <w:rPr>
      <w:rFonts w:ascii="Consolas" w:eastAsiaTheme="minorHAnsi" w:hAnsi="Consolas" w:cs="Consolas"/>
      <w:sz w:val="21"/>
      <w:szCs w:val="21"/>
    </w:rPr>
  </w:style>
  <w:style w:type="character" w:customStyle="1" w:styleId="ZwykytekstZnak">
    <w:name w:val="Zwykły tekst Znak"/>
    <w:basedOn w:val="Domylnaczcionkaakapitu"/>
    <w:link w:val="Zwykytekst"/>
    <w:uiPriority w:val="99"/>
    <w:rsid w:val="00CE1C20"/>
    <w:rPr>
      <w:rFonts w:ascii="Consolas" w:eastAsiaTheme="minorHAnsi" w:hAnsi="Consolas" w:cs="Consolas"/>
      <w:sz w:val="21"/>
      <w:szCs w:val="21"/>
    </w:rPr>
  </w:style>
  <w:style w:type="paragraph" w:styleId="Akapitzlist">
    <w:name w:val="List Paragraph"/>
    <w:basedOn w:val="Normalny"/>
    <w:uiPriority w:val="34"/>
    <w:qFormat/>
    <w:rsid w:val="00FB2930"/>
    <w:pPr>
      <w:spacing w:before="0" w:after="200" w:line="276" w:lineRule="auto"/>
      <w:ind w:left="720"/>
      <w:contextualSpacing/>
    </w:pPr>
    <w:rPr>
      <w:rFonts w:asciiTheme="minorHAnsi" w:eastAsiaTheme="minorHAnsi" w:hAnsiTheme="minorHAnsi" w:cstheme="minorBidi"/>
      <w:sz w:val="22"/>
      <w:szCs w:val="22"/>
      <w:lang w:eastAsia="en-US"/>
    </w:rPr>
  </w:style>
  <w:style w:type="character" w:customStyle="1" w:styleId="Nagwek2Znak">
    <w:name w:val="Nagłówek 2 Znak"/>
    <w:aliases w:val="1.1. Nagłówek 2 Znak,Nagłówek 2 Znak1 Znak Znak"/>
    <w:link w:val="Nagwek2"/>
    <w:rsid w:val="00E30C0D"/>
    <w:rPr>
      <w:sz w:val="28"/>
    </w:rPr>
  </w:style>
  <w:style w:type="paragraph" w:customStyle="1" w:styleId="Default">
    <w:name w:val="Default"/>
    <w:rsid w:val="00AF3025"/>
    <w:pPr>
      <w:autoSpaceDE w:val="0"/>
      <w:autoSpaceDN w:val="0"/>
      <w:adjustRightInd w:val="0"/>
    </w:pPr>
    <w:rPr>
      <w:rFonts w:ascii="Calibri" w:hAnsi="Calibri" w:cs="Calibri"/>
      <w:color w:val="000000"/>
      <w:sz w:val="24"/>
      <w:szCs w:val="24"/>
    </w:rPr>
  </w:style>
  <w:style w:type="character" w:customStyle="1" w:styleId="UmowaZnak">
    <w:name w:val="Umowa Znak"/>
    <w:link w:val="Umowa"/>
    <w:rsid w:val="00CC7EC1"/>
    <w:rPr>
      <w:rFonts w:ascii="Arial" w:hAnsi="Arial" w:cs="Arial"/>
    </w:rPr>
  </w:style>
  <w:style w:type="paragraph" w:customStyle="1" w:styleId="ODNONIKtreodnonika">
    <w:name w:val="ODNOŚNIK – treść odnośnika"/>
    <w:basedOn w:val="Normalny"/>
    <w:uiPriority w:val="19"/>
    <w:rsid w:val="00015436"/>
    <w:pPr>
      <w:spacing w:before="0"/>
      <w:ind w:left="284" w:hanging="284"/>
      <w:jc w:val="both"/>
    </w:pPr>
    <w:rPr>
      <w:rFonts w:eastAsiaTheme="minorHAnsi"/>
      <w:sz w:val="20"/>
    </w:rPr>
  </w:style>
  <w:style w:type="character" w:customStyle="1" w:styleId="IGindeksgrny">
    <w:name w:val="_IG_ – indeks górny"/>
    <w:basedOn w:val="Domylnaczcionkaakapitu"/>
    <w:uiPriority w:val="2"/>
    <w:rsid w:val="00015436"/>
    <w:rPr>
      <w:b w:val="0"/>
      <w:bCs w:val="0"/>
      <w:i w:val="0"/>
      <w:iCs w:val="0"/>
      <w:vanish/>
      <w:webHidden w:val="0"/>
      <w:spacing w:val="0"/>
      <w:vertAlign w:val="superscript"/>
      <w:specVanish w:val="0"/>
    </w:rPr>
  </w:style>
  <w:style w:type="paragraph" w:styleId="Tekstprzypisukocowego">
    <w:name w:val="endnote text"/>
    <w:basedOn w:val="Normalny"/>
    <w:link w:val="TekstprzypisukocowegoZnak"/>
    <w:uiPriority w:val="99"/>
    <w:semiHidden/>
    <w:unhideWhenUsed/>
    <w:rsid w:val="00930AD9"/>
    <w:pPr>
      <w:spacing w:before="0"/>
    </w:pPr>
    <w:rPr>
      <w:sz w:val="20"/>
    </w:rPr>
  </w:style>
  <w:style w:type="character" w:customStyle="1" w:styleId="TekstprzypisukocowegoZnak">
    <w:name w:val="Tekst przypisu końcowego Znak"/>
    <w:basedOn w:val="Domylnaczcionkaakapitu"/>
    <w:link w:val="Tekstprzypisukocowego"/>
    <w:uiPriority w:val="99"/>
    <w:semiHidden/>
    <w:rsid w:val="00930AD9"/>
  </w:style>
  <w:style w:type="character" w:styleId="Odwoanieprzypisukocowego">
    <w:name w:val="endnote reference"/>
    <w:basedOn w:val="Domylnaczcionkaakapitu"/>
    <w:uiPriority w:val="99"/>
    <w:semiHidden/>
    <w:unhideWhenUsed/>
    <w:rsid w:val="00930AD9"/>
    <w:rPr>
      <w:vertAlign w:val="superscript"/>
    </w:rPr>
  </w:style>
  <w:style w:type="character" w:customStyle="1" w:styleId="TekstkomentarzaZnak">
    <w:name w:val="Tekst komentarza Znak"/>
    <w:basedOn w:val="Domylnaczcionkaakapitu"/>
    <w:link w:val="Tekstkomentarza"/>
    <w:uiPriority w:val="99"/>
    <w:semiHidden/>
    <w:rsid w:val="00D178F2"/>
  </w:style>
  <w:style w:type="character" w:customStyle="1" w:styleId="luchili">
    <w:name w:val="luc_hili"/>
    <w:basedOn w:val="Domylnaczcionkaakapitu"/>
    <w:rsid w:val="00135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03698">
      <w:bodyDiv w:val="1"/>
      <w:marLeft w:val="0"/>
      <w:marRight w:val="0"/>
      <w:marTop w:val="0"/>
      <w:marBottom w:val="0"/>
      <w:divBdr>
        <w:top w:val="none" w:sz="0" w:space="0" w:color="auto"/>
        <w:left w:val="none" w:sz="0" w:space="0" w:color="auto"/>
        <w:bottom w:val="none" w:sz="0" w:space="0" w:color="auto"/>
        <w:right w:val="none" w:sz="0" w:space="0" w:color="auto"/>
      </w:divBdr>
    </w:div>
    <w:div w:id="100804113">
      <w:bodyDiv w:val="1"/>
      <w:marLeft w:val="0"/>
      <w:marRight w:val="0"/>
      <w:marTop w:val="0"/>
      <w:marBottom w:val="0"/>
      <w:divBdr>
        <w:top w:val="none" w:sz="0" w:space="0" w:color="auto"/>
        <w:left w:val="none" w:sz="0" w:space="0" w:color="auto"/>
        <w:bottom w:val="none" w:sz="0" w:space="0" w:color="auto"/>
        <w:right w:val="none" w:sz="0" w:space="0" w:color="auto"/>
      </w:divBdr>
    </w:div>
    <w:div w:id="110244385">
      <w:bodyDiv w:val="1"/>
      <w:marLeft w:val="0"/>
      <w:marRight w:val="0"/>
      <w:marTop w:val="0"/>
      <w:marBottom w:val="0"/>
      <w:divBdr>
        <w:top w:val="none" w:sz="0" w:space="0" w:color="auto"/>
        <w:left w:val="none" w:sz="0" w:space="0" w:color="auto"/>
        <w:bottom w:val="none" w:sz="0" w:space="0" w:color="auto"/>
        <w:right w:val="none" w:sz="0" w:space="0" w:color="auto"/>
      </w:divBdr>
    </w:div>
    <w:div w:id="149368726">
      <w:bodyDiv w:val="1"/>
      <w:marLeft w:val="0"/>
      <w:marRight w:val="0"/>
      <w:marTop w:val="0"/>
      <w:marBottom w:val="0"/>
      <w:divBdr>
        <w:top w:val="none" w:sz="0" w:space="0" w:color="auto"/>
        <w:left w:val="none" w:sz="0" w:space="0" w:color="auto"/>
        <w:bottom w:val="none" w:sz="0" w:space="0" w:color="auto"/>
        <w:right w:val="none" w:sz="0" w:space="0" w:color="auto"/>
      </w:divBdr>
    </w:div>
    <w:div w:id="166748963">
      <w:bodyDiv w:val="1"/>
      <w:marLeft w:val="0"/>
      <w:marRight w:val="0"/>
      <w:marTop w:val="0"/>
      <w:marBottom w:val="0"/>
      <w:divBdr>
        <w:top w:val="none" w:sz="0" w:space="0" w:color="auto"/>
        <w:left w:val="none" w:sz="0" w:space="0" w:color="auto"/>
        <w:bottom w:val="none" w:sz="0" w:space="0" w:color="auto"/>
        <w:right w:val="none" w:sz="0" w:space="0" w:color="auto"/>
      </w:divBdr>
    </w:div>
    <w:div w:id="217668147">
      <w:bodyDiv w:val="1"/>
      <w:marLeft w:val="0"/>
      <w:marRight w:val="0"/>
      <w:marTop w:val="0"/>
      <w:marBottom w:val="0"/>
      <w:divBdr>
        <w:top w:val="none" w:sz="0" w:space="0" w:color="auto"/>
        <w:left w:val="none" w:sz="0" w:space="0" w:color="auto"/>
        <w:bottom w:val="none" w:sz="0" w:space="0" w:color="auto"/>
        <w:right w:val="none" w:sz="0" w:space="0" w:color="auto"/>
      </w:divBdr>
    </w:div>
    <w:div w:id="223180263">
      <w:bodyDiv w:val="1"/>
      <w:marLeft w:val="0"/>
      <w:marRight w:val="0"/>
      <w:marTop w:val="0"/>
      <w:marBottom w:val="0"/>
      <w:divBdr>
        <w:top w:val="none" w:sz="0" w:space="0" w:color="auto"/>
        <w:left w:val="none" w:sz="0" w:space="0" w:color="auto"/>
        <w:bottom w:val="none" w:sz="0" w:space="0" w:color="auto"/>
        <w:right w:val="none" w:sz="0" w:space="0" w:color="auto"/>
      </w:divBdr>
      <w:divsChild>
        <w:div w:id="2104718745">
          <w:marLeft w:val="0"/>
          <w:marRight w:val="0"/>
          <w:marTop w:val="54"/>
          <w:marBottom w:val="161"/>
          <w:divBdr>
            <w:top w:val="none" w:sz="0" w:space="0" w:color="auto"/>
            <w:left w:val="none" w:sz="0" w:space="0" w:color="auto"/>
            <w:bottom w:val="none" w:sz="0" w:space="0" w:color="auto"/>
            <w:right w:val="none" w:sz="0" w:space="0" w:color="auto"/>
          </w:divBdr>
          <w:divsChild>
            <w:div w:id="14359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938299">
      <w:bodyDiv w:val="1"/>
      <w:marLeft w:val="0"/>
      <w:marRight w:val="0"/>
      <w:marTop w:val="0"/>
      <w:marBottom w:val="0"/>
      <w:divBdr>
        <w:top w:val="none" w:sz="0" w:space="0" w:color="auto"/>
        <w:left w:val="none" w:sz="0" w:space="0" w:color="auto"/>
        <w:bottom w:val="none" w:sz="0" w:space="0" w:color="auto"/>
        <w:right w:val="none" w:sz="0" w:space="0" w:color="auto"/>
      </w:divBdr>
    </w:div>
    <w:div w:id="292756781">
      <w:bodyDiv w:val="1"/>
      <w:marLeft w:val="0"/>
      <w:marRight w:val="0"/>
      <w:marTop w:val="0"/>
      <w:marBottom w:val="0"/>
      <w:divBdr>
        <w:top w:val="none" w:sz="0" w:space="0" w:color="auto"/>
        <w:left w:val="none" w:sz="0" w:space="0" w:color="auto"/>
        <w:bottom w:val="none" w:sz="0" w:space="0" w:color="auto"/>
        <w:right w:val="none" w:sz="0" w:space="0" w:color="auto"/>
      </w:divBdr>
    </w:div>
    <w:div w:id="378092954">
      <w:bodyDiv w:val="1"/>
      <w:marLeft w:val="0"/>
      <w:marRight w:val="0"/>
      <w:marTop w:val="0"/>
      <w:marBottom w:val="0"/>
      <w:divBdr>
        <w:top w:val="none" w:sz="0" w:space="0" w:color="auto"/>
        <w:left w:val="none" w:sz="0" w:space="0" w:color="auto"/>
        <w:bottom w:val="none" w:sz="0" w:space="0" w:color="auto"/>
        <w:right w:val="none" w:sz="0" w:space="0" w:color="auto"/>
      </w:divBdr>
    </w:div>
    <w:div w:id="580792376">
      <w:bodyDiv w:val="1"/>
      <w:marLeft w:val="0"/>
      <w:marRight w:val="0"/>
      <w:marTop w:val="0"/>
      <w:marBottom w:val="0"/>
      <w:divBdr>
        <w:top w:val="none" w:sz="0" w:space="0" w:color="auto"/>
        <w:left w:val="none" w:sz="0" w:space="0" w:color="auto"/>
        <w:bottom w:val="none" w:sz="0" w:space="0" w:color="auto"/>
        <w:right w:val="none" w:sz="0" w:space="0" w:color="auto"/>
      </w:divBdr>
    </w:div>
    <w:div w:id="586425260">
      <w:bodyDiv w:val="1"/>
      <w:marLeft w:val="0"/>
      <w:marRight w:val="0"/>
      <w:marTop w:val="0"/>
      <w:marBottom w:val="0"/>
      <w:divBdr>
        <w:top w:val="none" w:sz="0" w:space="0" w:color="auto"/>
        <w:left w:val="none" w:sz="0" w:space="0" w:color="auto"/>
        <w:bottom w:val="none" w:sz="0" w:space="0" w:color="auto"/>
        <w:right w:val="none" w:sz="0" w:space="0" w:color="auto"/>
      </w:divBdr>
    </w:div>
    <w:div w:id="786510877">
      <w:bodyDiv w:val="1"/>
      <w:marLeft w:val="0"/>
      <w:marRight w:val="0"/>
      <w:marTop w:val="0"/>
      <w:marBottom w:val="0"/>
      <w:divBdr>
        <w:top w:val="none" w:sz="0" w:space="0" w:color="auto"/>
        <w:left w:val="none" w:sz="0" w:space="0" w:color="auto"/>
        <w:bottom w:val="none" w:sz="0" w:space="0" w:color="auto"/>
        <w:right w:val="none" w:sz="0" w:space="0" w:color="auto"/>
      </w:divBdr>
    </w:div>
    <w:div w:id="856386271">
      <w:bodyDiv w:val="1"/>
      <w:marLeft w:val="0"/>
      <w:marRight w:val="0"/>
      <w:marTop w:val="0"/>
      <w:marBottom w:val="0"/>
      <w:divBdr>
        <w:top w:val="none" w:sz="0" w:space="0" w:color="auto"/>
        <w:left w:val="none" w:sz="0" w:space="0" w:color="auto"/>
        <w:bottom w:val="none" w:sz="0" w:space="0" w:color="auto"/>
        <w:right w:val="none" w:sz="0" w:space="0" w:color="auto"/>
      </w:divBdr>
    </w:div>
    <w:div w:id="865369510">
      <w:bodyDiv w:val="1"/>
      <w:marLeft w:val="0"/>
      <w:marRight w:val="0"/>
      <w:marTop w:val="0"/>
      <w:marBottom w:val="0"/>
      <w:divBdr>
        <w:top w:val="none" w:sz="0" w:space="0" w:color="auto"/>
        <w:left w:val="none" w:sz="0" w:space="0" w:color="auto"/>
        <w:bottom w:val="none" w:sz="0" w:space="0" w:color="auto"/>
        <w:right w:val="none" w:sz="0" w:space="0" w:color="auto"/>
      </w:divBdr>
    </w:div>
    <w:div w:id="884298586">
      <w:bodyDiv w:val="1"/>
      <w:marLeft w:val="0"/>
      <w:marRight w:val="0"/>
      <w:marTop w:val="0"/>
      <w:marBottom w:val="0"/>
      <w:divBdr>
        <w:top w:val="none" w:sz="0" w:space="0" w:color="auto"/>
        <w:left w:val="none" w:sz="0" w:space="0" w:color="auto"/>
        <w:bottom w:val="none" w:sz="0" w:space="0" w:color="auto"/>
        <w:right w:val="none" w:sz="0" w:space="0" w:color="auto"/>
      </w:divBdr>
    </w:div>
    <w:div w:id="949241107">
      <w:bodyDiv w:val="1"/>
      <w:marLeft w:val="0"/>
      <w:marRight w:val="0"/>
      <w:marTop w:val="0"/>
      <w:marBottom w:val="0"/>
      <w:divBdr>
        <w:top w:val="none" w:sz="0" w:space="0" w:color="auto"/>
        <w:left w:val="none" w:sz="0" w:space="0" w:color="auto"/>
        <w:bottom w:val="none" w:sz="0" w:space="0" w:color="auto"/>
        <w:right w:val="none" w:sz="0" w:space="0" w:color="auto"/>
      </w:divBdr>
    </w:div>
    <w:div w:id="968366137">
      <w:bodyDiv w:val="1"/>
      <w:marLeft w:val="0"/>
      <w:marRight w:val="0"/>
      <w:marTop w:val="0"/>
      <w:marBottom w:val="0"/>
      <w:divBdr>
        <w:top w:val="none" w:sz="0" w:space="0" w:color="auto"/>
        <w:left w:val="none" w:sz="0" w:space="0" w:color="auto"/>
        <w:bottom w:val="none" w:sz="0" w:space="0" w:color="auto"/>
        <w:right w:val="none" w:sz="0" w:space="0" w:color="auto"/>
      </w:divBdr>
    </w:div>
    <w:div w:id="999231975">
      <w:bodyDiv w:val="1"/>
      <w:marLeft w:val="0"/>
      <w:marRight w:val="0"/>
      <w:marTop w:val="0"/>
      <w:marBottom w:val="0"/>
      <w:divBdr>
        <w:top w:val="none" w:sz="0" w:space="0" w:color="auto"/>
        <w:left w:val="none" w:sz="0" w:space="0" w:color="auto"/>
        <w:bottom w:val="none" w:sz="0" w:space="0" w:color="auto"/>
        <w:right w:val="none" w:sz="0" w:space="0" w:color="auto"/>
      </w:divBdr>
    </w:div>
    <w:div w:id="1016153495">
      <w:bodyDiv w:val="1"/>
      <w:marLeft w:val="0"/>
      <w:marRight w:val="0"/>
      <w:marTop w:val="0"/>
      <w:marBottom w:val="0"/>
      <w:divBdr>
        <w:top w:val="none" w:sz="0" w:space="0" w:color="auto"/>
        <w:left w:val="none" w:sz="0" w:space="0" w:color="auto"/>
        <w:bottom w:val="none" w:sz="0" w:space="0" w:color="auto"/>
        <w:right w:val="none" w:sz="0" w:space="0" w:color="auto"/>
      </w:divBdr>
    </w:div>
    <w:div w:id="1081681038">
      <w:bodyDiv w:val="1"/>
      <w:marLeft w:val="0"/>
      <w:marRight w:val="0"/>
      <w:marTop w:val="0"/>
      <w:marBottom w:val="0"/>
      <w:divBdr>
        <w:top w:val="none" w:sz="0" w:space="0" w:color="auto"/>
        <w:left w:val="none" w:sz="0" w:space="0" w:color="auto"/>
        <w:bottom w:val="none" w:sz="0" w:space="0" w:color="auto"/>
        <w:right w:val="none" w:sz="0" w:space="0" w:color="auto"/>
      </w:divBdr>
    </w:div>
    <w:div w:id="1097553464">
      <w:bodyDiv w:val="1"/>
      <w:marLeft w:val="0"/>
      <w:marRight w:val="0"/>
      <w:marTop w:val="0"/>
      <w:marBottom w:val="0"/>
      <w:divBdr>
        <w:top w:val="none" w:sz="0" w:space="0" w:color="auto"/>
        <w:left w:val="none" w:sz="0" w:space="0" w:color="auto"/>
        <w:bottom w:val="none" w:sz="0" w:space="0" w:color="auto"/>
        <w:right w:val="none" w:sz="0" w:space="0" w:color="auto"/>
      </w:divBdr>
    </w:div>
    <w:div w:id="1146236726">
      <w:bodyDiv w:val="1"/>
      <w:marLeft w:val="0"/>
      <w:marRight w:val="0"/>
      <w:marTop w:val="0"/>
      <w:marBottom w:val="0"/>
      <w:divBdr>
        <w:top w:val="none" w:sz="0" w:space="0" w:color="auto"/>
        <w:left w:val="none" w:sz="0" w:space="0" w:color="auto"/>
        <w:bottom w:val="none" w:sz="0" w:space="0" w:color="auto"/>
        <w:right w:val="none" w:sz="0" w:space="0" w:color="auto"/>
      </w:divBdr>
    </w:div>
    <w:div w:id="1216235019">
      <w:bodyDiv w:val="1"/>
      <w:marLeft w:val="0"/>
      <w:marRight w:val="0"/>
      <w:marTop w:val="0"/>
      <w:marBottom w:val="0"/>
      <w:divBdr>
        <w:top w:val="none" w:sz="0" w:space="0" w:color="auto"/>
        <w:left w:val="none" w:sz="0" w:space="0" w:color="auto"/>
        <w:bottom w:val="none" w:sz="0" w:space="0" w:color="auto"/>
        <w:right w:val="none" w:sz="0" w:space="0" w:color="auto"/>
      </w:divBdr>
    </w:div>
    <w:div w:id="1220166881">
      <w:bodyDiv w:val="1"/>
      <w:marLeft w:val="0"/>
      <w:marRight w:val="0"/>
      <w:marTop w:val="0"/>
      <w:marBottom w:val="0"/>
      <w:divBdr>
        <w:top w:val="none" w:sz="0" w:space="0" w:color="auto"/>
        <w:left w:val="none" w:sz="0" w:space="0" w:color="auto"/>
        <w:bottom w:val="none" w:sz="0" w:space="0" w:color="auto"/>
        <w:right w:val="none" w:sz="0" w:space="0" w:color="auto"/>
      </w:divBdr>
    </w:div>
    <w:div w:id="1334914040">
      <w:bodyDiv w:val="1"/>
      <w:marLeft w:val="0"/>
      <w:marRight w:val="0"/>
      <w:marTop w:val="0"/>
      <w:marBottom w:val="0"/>
      <w:divBdr>
        <w:top w:val="none" w:sz="0" w:space="0" w:color="auto"/>
        <w:left w:val="none" w:sz="0" w:space="0" w:color="auto"/>
        <w:bottom w:val="none" w:sz="0" w:space="0" w:color="auto"/>
        <w:right w:val="none" w:sz="0" w:space="0" w:color="auto"/>
      </w:divBdr>
    </w:div>
    <w:div w:id="1396196224">
      <w:bodyDiv w:val="1"/>
      <w:marLeft w:val="0"/>
      <w:marRight w:val="0"/>
      <w:marTop w:val="0"/>
      <w:marBottom w:val="0"/>
      <w:divBdr>
        <w:top w:val="none" w:sz="0" w:space="0" w:color="auto"/>
        <w:left w:val="none" w:sz="0" w:space="0" w:color="auto"/>
        <w:bottom w:val="none" w:sz="0" w:space="0" w:color="auto"/>
        <w:right w:val="none" w:sz="0" w:space="0" w:color="auto"/>
      </w:divBdr>
    </w:div>
    <w:div w:id="1426152901">
      <w:bodyDiv w:val="1"/>
      <w:marLeft w:val="0"/>
      <w:marRight w:val="0"/>
      <w:marTop w:val="0"/>
      <w:marBottom w:val="0"/>
      <w:divBdr>
        <w:top w:val="none" w:sz="0" w:space="0" w:color="auto"/>
        <w:left w:val="none" w:sz="0" w:space="0" w:color="auto"/>
        <w:bottom w:val="none" w:sz="0" w:space="0" w:color="auto"/>
        <w:right w:val="none" w:sz="0" w:space="0" w:color="auto"/>
      </w:divBdr>
    </w:div>
    <w:div w:id="1498813529">
      <w:bodyDiv w:val="1"/>
      <w:marLeft w:val="0"/>
      <w:marRight w:val="0"/>
      <w:marTop w:val="0"/>
      <w:marBottom w:val="0"/>
      <w:divBdr>
        <w:top w:val="none" w:sz="0" w:space="0" w:color="auto"/>
        <w:left w:val="none" w:sz="0" w:space="0" w:color="auto"/>
        <w:bottom w:val="none" w:sz="0" w:space="0" w:color="auto"/>
        <w:right w:val="none" w:sz="0" w:space="0" w:color="auto"/>
      </w:divBdr>
    </w:div>
    <w:div w:id="1567373889">
      <w:bodyDiv w:val="1"/>
      <w:marLeft w:val="0"/>
      <w:marRight w:val="0"/>
      <w:marTop w:val="0"/>
      <w:marBottom w:val="0"/>
      <w:divBdr>
        <w:top w:val="none" w:sz="0" w:space="0" w:color="auto"/>
        <w:left w:val="none" w:sz="0" w:space="0" w:color="auto"/>
        <w:bottom w:val="none" w:sz="0" w:space="0" w:color="auto"/>
        <w:right w:val="none" w:sz="0" w:space="0" w:color="auto"/>
      </w:divBdr>
    </w:div>
    <w:div w:id="1574508602">
      <w:bodyDiv w:val="1"/>
      <w:marLeft w:val="0"/>
      <w:marRight w:val="0"/>
      <w:marTop w:val="0"/>
      <w:marBottom w:val="0"/>
      <w:divBdr>
        <w:top w:val="none" w:sz="0" w:space="0" w:color="auto"/>
        <w:left w:val="none" w:sz="0" w:space="0" w:color="auto"/>
        <w:bottom w:val="none" w:sz="0" w:space="0" w:color="auto"/>
        <w:right w:val="none" w:sz="0" w:space="0" w:color="auto"/>
      </w:divBdr>
    </w:div>
    <w:div w:id="1683313762">
      <w:bodyDiv w:val="1"/>
      <w:marLeft w:val="0"/>
      <w:marRight w:val="0"/>
      <w:marTop w:val="0"/>
      <w:marBottom w:val="0"/>
      <w:divBdr>
        <w:top w:val="none" w:sz="0" w:space="0" w:color="auto"/>
        <w:left w:val="none" w:sz="0" w:space="0" w:color="auto"/>
        <w:bottom w:val="none" w:sz="0" w:space="0" w:color="auto"/>
        <w:right w:val="none" w:sz="0" w:space="0" w:color="auto"/>
      </w:divBdr>
    </w:div>
    <w:div w:id="1911304972">
      <w:bodyDiv w:val="1"/>
      <w:marLeft w:val="0"/>
      <w:marRight w:val="0"/>
      <w:marTop w:val="0"/>
      <w:marBottom w:val="0"/>
      <w:divBdr>
        <w:top w:val="none" w:sz="0" w:space="0" w:color="auto"/>
        <w:left w:val="none" w:sz="0" w:space="0" w:color="auto"/>
        <w:bottom w:val="none" w:sz="0" w:space="0" w:color="auto"/>
        <w:right w:val="none" w:sz="0" w:space="0" w:color="auto"/>
      </w:divBdr>
    </w:div>
    <w:div w:id="1933657415">
      <w:bodyDiv w:val="1"/>
      <w:marLeft w:val="0"/>
      <w:marRight w:val="0"/>
      <w:marTop w:val="0"/>
      <w:marBottom w:val="0"/>
      <w:divBdr>
        <w:top w:val="none" w:sz="0" w:space="0" w:color="auto"/>
        <w:left w:val="none" w:sz="0" w:space="0" w:color="auto"/>
        <w:bottom w:val="none" w:sz="0" w:space="0" w:color="auto"/>
        <w:right w:val="none" w:sz="0" w:space="0" w:color="auto"/>
      </w:divBdr>
    </w:div>
    <w:div w:id="1986348507">
      <w:bodyDiv w:val="1"/>
      <w:marLeft w:val="0"/>
      <w:marRight w:val="0"/>
      <w:marTop w:val="0"/>
      <w:marBottom w:val="0"/>
      <w:divBdr>
        <w:top w:val="none" w:sz="0" w:space="0" w:color="auto"/>
        <w:left w:val="none" w:sz="0" w:space="0" w:color="auto"/>
        <w:bottom w:val="none" w:sz="0" w:space="0" w:color="auto"/>
        <w:right w:val="none" w:sz="0" w:space="0" w:color="auto"/>
      </w:divBdr>
    </w:div>
    <w:div w:id="1997805987">
      <w:bodyDiv w:val="1"/>
      <w:marLeft w:val="0"/>
      <w:marRight w:val="0"/>
      <w:marTop w:val="0"/>
      <w:marBottom w:val="0"/>
      <w:divBdr>
        <w:top w:val="none" w:sz="0" w:space="0" w:color="auto"/>
        <w:left w:val="none" w:sz="0" w:space="0" w:color="auto"/>
        <w:bottom w:val="none" w:sz="0" w:space="0" w:color="auto"/>
        <w:right w:val="none" w:sz="0" w:space="0" w:color="auto"/>
      </w:divBdr>
      <w:divsChild>
        <w:div w:id="1469587354">
          <w:marLeft w:val="0"/>
          <w:marRight w:val="0"/>
          <w:marTop w:val="0"/>
          <w:marBottom w:val="0"/>
          <w:divBdr>
            <w:top w:val="none" w:sz="0" w:space="0" w:color="auto"/>
            <w:left w:val="none" w:sz="0" w:space="0" w:color="auto"/>
            <w:bottom w:val="none" w:sz="0" w:space="0" w:color="auto"/>
            <w:right w:val="none" w:sz="0" w:space="0" w:color="auto"/>
          </w:divBdr>
          <w:divsChild>
            <w:div w:id="1361051934">
              <w:marLeft w:val="0"/>
              <w:marRight w:val="0"/>
              <w:marTop w:val="0"/>
              <w:marBottom w:val="0"/>
              <w:divBdr>
                <w:top w:val="none" w:sz="0" w:space="0" w:color="auto"/>
                <w:left w:val="none" w:sz="0" w:space="0" w:color="auto"/>
                <w:bottom w:val="none" w:sz="0" w:space="0" w:color="auto"/>
                <w:right w:val="none" w:sz="0" w:space="0" w:color="auto"/>
              </w:divBdr>
              <w:divsChild>
                <w:div w:id="1536768276">
                  <w:marLeft w:val="0"/>
                  <w:marRight w:val="0"/>
                  <w:marTop w:val="0"/>
                  <w:marBottom w:val="0"/>
                  <w:divBdr>
                    <w:top w:val="none" w:sz="0" w:space="0" w:color="auto"/>
                    <w:left w:val="none" w:sz="0" w:space="0" w:color="auto"/>
                    <w:bottom w:val="none" w:sz="0" w:space="0" w:color="auto"/>
                    <w:right w:val="none" w:sz="0" w:space="0" w:color="auto"/>
                  </w:divBdr>
                  <w:divsChild>
                    <w:div w:id="792989673">
                      <w:marLeft w:val="0"/>
                      <w:marRight w:val="0"/>
                      <w:marTop w:val="0"/>
                      <w:marBottom w:val="0"/>
                      <w:divBdr>
                        <w:top w:val="none" w:sz="0" w:space="0" w:color="auto"/>
                        <w:left w:val="none" w:sz="0" w:space="0" w:color="auto"/>
                        <w:bottom w:val="none" w:sz="0" w:space="0" w:color="auto"/>
                        <w:right w:val="none" w:sz="0" w:space="0" w:color="auto"/>
                      </w:divBdr>
                      <w:divsChild>
                        <w:div w:id="667757882">
                          <w:marLeft w:val="0"/>
                          <w:marRight w:val="0"/>
                          <w:marTop w:val="0"/>
                          <w:marBottom w:val="0"/>
                          <w:divBdr>
                            <w:top w:val="none" w:sz="0" w:space="0" w:color="auto"/>
                            <w:left w:val="none" w:sz="0" w:space="0" w:color="auto"/>
                            <w:bottom w:val="none" w:sz="0" w:space="0" w:color="auto"/>
                            <w:right w:val="none" w:sz="0" w:space="0" w:color="auto"/>
                          </w:divBdr>
                          <w:divsChild>
                            <w:div w:id="98743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3530339">
      <w:bodyDiv w:val="1"/>
      <w:marLeft w:val="0"/>
      <w:marRight w:val="0"/>
      <w:marTop w:val="0"/>
      <w:marBottom w:val="0"/>
      <w:divBdr>
        <w:top w:val="none" w:sz="0" w:space="0" w:color="auto"/>
        <w:left w:val="none" w:sz="0" w:space="0" w:color="auto"/>
        <w:bottom w:val="none" w:sz="0" w:space="0" w:color="auto"/>
        <w:right w:val="none" w:sz="0" w:space="0" w:color="auto"/>
      </w:divBdr>
    </w:div>
    <w:div w:id="2033064877">
      <w:bodyDiv w:val="1"/>
      <w:marLeft w:val="0"/>
      <w:marRight w:val="0"/>
      <w:marTop w:val="0"/>
      <w:marBottom w:val="0"/>
      <w:divBdr>
        <w:top w:val="none" w:sz="0" w:space="0" w:color="auto"/>
        <w:left w:val="none" w:sz="0" w:space="0" w:color="auto"/>
        <w:bottom w:val="none" w:sz="0" w:space="0" w:color="auto"/>
        <w:right w:val="none" w:sz="0" w:space="0" w:color="auto"/>
      </w:divBdr>
    </w:div>
    <w:div w:id="2096433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D6C33-4DFF-4BF5-B335-EBD01B27B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2054</Words>
  <Characters>12768</Characters>
  <Application>Microsoft Office Word</Application>
  <DocSecurity>0</DocSecurity>
  <Lines>106</Lines>
  <Paragraphs>29</Paragraphs>
  <ScaleCrop>false</ScaleCrop>
  <HeadingPairs>
    <vt:vector size="2" baseType="variant">
      <vt:variant>
        <vt:lpstr>Tytuł</vt:lpstr>
      </vt:variant>
      <vt:variant>
        <vt:i4>1</vt:i4>
      </vt:variant>
    </vt:vector>
  </HeadingPairs>
  <TitlesOfParts>
    <vt:vector size="1" baseType="lpstr">
      <vt:lpstr>Zalacznik 2.6 do KZP-611-01-ARiMR_6_z</vt:lpstr>
    </vt:vector>
  </TitlesOfParts>
  <Company>arimr</Company>
  <LinksUpToDate>false</LinksUpToDate>
  <CharactersWithSpaces>14793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Zalacznik 2.6 do KZP-611-01-ARiMR_6_z</dc:title>
  <dc:creator>DPiS</dc:creator>
  <cp:lastModifiedBy>Krajewska Anna DDD</cp:lastModifiedBy>
  <cp:revision>9</cp:revision>
  <cp:lastPrinted>2016-11-21T09:46:00Z</cp:lastPrinted>
  <dcterms:created xsi:type="dcterms:W3CDTF">2016-11-15T08:16:00Z</dcterms:created>
  <dcterms:modified xsi:type="dcterms:W3CDTF">2016-11-21T09:46:00Z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dokumentu">
    <vt:filetime>2015-03-13T12:00:00Z</vt:filetime>
  </property>
</Properties>
</file>